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44931496"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9648D6">
        <w:rPr>
          <w:rFonts w:cstheme="minorHAnsi"/>
        </w:rPr>
        <w:t>14</w:t>
      </w:r>
      <w:r w:rsidR="00D67336">
        <w:rPr>
          <w:rFonts w:cstheme="minorHAnsi"/>
        </w:rPr>
        <w:t>/</w:t>
      </w:r>
      <w:r w:rsidR="009648D6">
        <w:rPr>
          <w:rFonts w:cstheme="minorHAnsi"/>
        </w:rPr>
        <w:t>5</w:t>
      </w:r>
      <w:r w:rsidR="00D67336">
        <w:rPr>
          <w:rFonts w:cstheme="minorHAnsi"/>
        </w:rPr>
        <w:t>/25</w:t>
      </w:r>
    </w:p>
    <w:p w14:paraId="5FF6AF6B" w14:textId="5989AA17"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 xml:space="preserve">VP Student Opportunities- </w:t>
      </w:r>
      <w:r w:rsidR="001622B1">
        <w:rPr>
          <w:rFonts w:cstheme="minorHAnsi"/>
        </w:rPr>
        <w:t>Jeffrey Ononiwu</w:t>
      </w:r>
    </w:p>
    <w:p w14:paraId="15B49076" w14:textId="167E96EE" w:rsidR="008D21B2" w:rsidRPr="004F70C5" w:rsidRDefault="008D21B2" w:rsidP="008D21B2">
      <w:pPr>
        <w:rPr>
          <w:rFonts w:cstheme="minorHAnsi"/>
        </w:rPr>
      </w:pPr>
      <w:r w:rsidRPr="004F70C5">
        <w:rPr>
          <w:rFonts w:cstheme="minorHAnsi"/>
        </w:rPr>
        <w:t>At the date of this meeting, £</w:t>
      </w:r>
      <w:bookmarkStart w:id="2" w:name="_Hlk113538863"/>
      <w:r w:rsidR="00447583" w:rsidRPr="00447583">
        <w:rPr>
          <w:rFonts w:cstheme="minorHAnsi"/>
        </w:rPr>
        <w:t>16444.35</w:t>
      </w:r>
      <w:r w:rsidR="00D67336">
        <w:rPr>
          <w:rFonts w:cstheme="minorHAnsi"/>
        </w:rPr>
        <w:t xml:space="preserve"> has already been awarded.</w:t>
      </w:r>
    </w:p>
    <w:tbl>
      <w:tblPr>
        <w:tblStyle w:val="TableGrid"/>
        <w:tblW w:w="0" w:type="auto"/>
        <w:tblLook w:val="04A0" w:firstRow="1" w:lastRow="0" w:firstColumn="1" w:lastColumn="0" w:noHBand="0" w:noVBand="1"/>
      </w:tblPr>
      <w:tblGrid>
        <w:gridCol w:w="3286"/>
        <w:gridCol w:w="1878"/>
        <w:gridCol w:w="1946"/>
        <w:gridCol w:w="1906"/>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3" w:name="_Hlk194480765"/>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068B190B" w:rsidR="008D21B2" w:rsidRPr="004F70C5" w:rsidRDefault="009648D6" w:rsidP="00B53F62">
            <w:pPr>
              <w:rPr>
                <w:rFonts w:cstheme="minorHAnsi"/>
              </w:rPr>
            </w:pPr>
            <w:r>
              <w:rPr>
                <w:rFonts w:cstheme="minorHAnsi"/>
              </w:rPr>
              <w:t>Airsoft</w:t>
            </w:r>
          </w:p>
        </w:tc>
        <w:tc>
          <w:tcPr>
            <w:tcW w:w="1905" w:type="dxa"/>
          </w:tcPr>
          <w:p w14:paraId="7FED24E1" w14:textId="60304EC8" w:rsidR="008D21B2" w:rsidRPr="004F70C5" w:rsidRDefault="009648D6" w:rsidP="00B53F62">
            <w:pPr>
              <w:rPr>
                <w:rFonts w:cstheme="minorHAnsi"/>
              </w:rPr>
            </w:pPr>
            <w:r>
              <w:rPr>
                <w:rFonts w:cstheme="minorHAnsi"/>
              </w:rPr>
              <w:t>Transport</w:t>
            </w:r>
          </w:p>
        </w:tc>
        <w:tc>
          <w:tcPr>
            <w:tcW w:w="1972" w:type="dxa"/>
          </w:tcPr>
          <w:p w14:paraId="47ACD1B6" w14:textId="214C64E2" w:rsidR="008D21B2" w:rsidRPr="004F70C5" w:rsidRDefault="009648D6" w:rsidP="00B53F62">
            <w:pPr>
              <w:rPr>
                <w:rFonts w:cstheme="minorHAnsi"/>
              </w:rPr>
            </w:pPr>
            <w:r>
              <w:rPr>
                <w:rFonts w:cstheme="minorHAnsi"/>
              </w:rPr>
              <w:t>£200</w:t>
            </w:r>
          </w:p>
        </w:tc>
        <w:tc>
          <w:tcPr>
            <w:tcW w:w="1934" w:type="dxa"/>
          </w:tcPr>
          <w:p w14:paraId="4BF60444" w14:textId="67629308" w:rsidR="008D21B2" w:rsidRPr="004F70C5" w:rsidRDefault="00B2779C" w:rsidP="00B53F62">
            <w:pPr>
              <w:rPr>
                <w:rFonts w:cstheme="minorHAnsi"/>
                <w:b/>
                <w:bCs/>
              </w:rPr>
            </w:pPr>
            <w:r>
              <w:rPr>
                <w:rFonts w:cstheme="minorHAnsi"/>
                <w:b/>
                <w:bCs/>
              </w:rPr>
              <w:t>£300</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19D408C7" w14:textId="77777777" w:rsidR="009308B0" w:rsidRDefault="009648D6" w:rsidP="009308B0">
            <w:pPr>
              <w:spacing w:after="160" w:line="259" w:lineRule="auto"/>
            </w:pPr>
            <w:r>
              <w:t>Taxis to transport 9 people costs £200. We utilise transport for each game day which usually happen once a month. This grant will allow us to subsidise transport costs till the end of this academic year.</w:t>
            </w:r>
          </w:p>
          <w:p w14:paraId="34117202" w14:textId="510A7915" w:rsidR="009648D6" w:rsidRPr="009308B0" w:rsidRDefault="009648D6" w:rsidP="009308B0">
            <w:pPr>
              <w:spacing w:after="160" w:line="259" w:lineRule="auto"/>
            </w:pPr>
            <w:r>
              <w:rPr>
                <w:rFonts w:ascii="Calibri" w:hAnsi="Calibri" w:cs="Calibri"/>
                <w:color w:val="000000"/>
              </w:rPr>
              <w:t>We are using our existing funds in conjunction with ticketing to pay for transport. The grant is to subsidise the costs so that we don't have to charge our members as much for transport.</w:t>
            </w:r>
          </w:p>
          <w:p w14:paraId="31DD2E32" w14:textId="77777777" w:rsidR="009648D6" w:rsidRDefault="009648D6" w:rsidP="009648D6">
            <w:pPr>
              <w:spacing w:after="160" w:line="259" w:lineRule="auto"/>
            </w:pPr>
            <w:proofErr w:type="gramStart"/>
            <w:r w:rsidRPr="009648D6">
              <w:t>At the moment</w:t>
            </w:r>
            <w:proofErr w:type="gramEnd"/>
            <w:r w:rsidRPr="009648D6">
              <w:t xml:space="preserve"> we are ticketing £20 for transport each game day so that we can break even. Which combined with the cost of Airsoft games means that the average game day turns out at £45 which is expensive for our members. This grant will partially subsidise the ticket cost so that we can ideally drop the ticket price to £10-15 so that our remaining events for this academic year are cheaper for members.</w:t>
            </w:r>
          </w:p>
          <w:p w14:paraId="33A9DEEA" w14:textId="6E122BAE" w:rsidR="009648D6" w:rsidRPr="00177A93" w:rsidRDefault="009648D6" w:rsidP="009648D6">
            <w:pPr>
              <w:spacing w:after="160" w:line="259" w:lineRule="auto"/>
            </w:pPr>
            <w:r>
              <w:t xml:space="preserve">Additional information: </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7E7C3252" w14:textId="606C5D6C" w:rsidR="00B2779C" w:rsidRPr="009308B0" w:rsidRDefault="009308B0" w:rsidP="00B53F62">
            <w:r w:rsidRPr="009308B0">
              <w:t xml:space="preserve">In recognition of the high cost of transport to your activity </w:t>
            </w:r>
            <w:r w:rsidRPr="009308B0">
              <w:t>because of</w:t>
            </w:r>
            <w:r w:rsidRPr="009308B0">
              <w:t xml:space="preserve"> low site options and the additional activity cost per person, the Awarding Committee have awarded and additional £100 on top of the requested amount to allow the society to subsidize the cost of transport for the remainder of term 3.</w:t>
            </w:r>
          </w:p>
          <w:p w14:paraId="70CC81F5" w14:textId="25D1D8F0" w:rsidR="00026024" w:rsidRPr="00B2779C" w:rsidRDefault="00B2779C" w:rsidP="00B53F62">
            <w:pPr>
              <w:rPr>
                <w:b/>
                <w:bCs/>
              </w:rPr>
            </w:pPr>
            <w:r w:rsidRPr="00B2779C">
              <w:rPr>
                <w:b/>
                <w:bCs/>
              </w:rPr>
              <w:t>APPROVED</w:t>
            </w:r>
          </w:p>
        </w:tc>
      </w:tr>
    </w:tbl>
    <w:bookmarkEnd w:id="3"/>
    <w:bookmarkEnd w:id="2"/>
    <w:p w14:paraId="3C286C8C" w14:textId="5FCF7A84" w:rsidR="006C633D" w:rsidRDefault="00177A93">
      <w:pPr>
        <w:rPr>
          <w:b/>
          <w:bCs/>
        </w:rPr>
      </w:pPr>
      <w:r>
        <w:rPr>
          <w:b/>
          <w:bCs/>
        </w:rPr>
        <w:lastRenderedPageBreak/>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40713BDF" w:rsidR="00177A93" w:rsidRDefault="009648D6">
            <w:r>
              <w:t>Mountaineering</w:t>
            </w:r>
          </w:p>
        </w:tc>
        <w:tc>
          <w:tcPr>
            <w:tcW w:w="3260" w:type="dxa"/>
          </w:tcPr>
          <w:p w14:paraId="644F3543" w14:textId="1ACF130E" w:rsidR="00177A93" w:rsidRDefault="009648D6">
            <w:r>
              <w:t>Start Up</w:t>
            </w:r>
          </w:p>
        </w:tc>
        <w:tc>
          <w:tcPr>
            <w:tcW w:w="2784" w:type="dxa"/>
          </w:tcPr>
          <w:p w14:paraId="4DBB35BD" w14:textId="6B322531" w:rsidR="00177A93" w:rsidRDefault="009648D6">
            <w:r>
              <w:t>£100</w:t>
            </w:r>
          </w:p>
        </w:tc>
      </w:tr>
      <w:tr w:rsidR="00177A93" w14:paraId="3676EAEA" w14:textId="77777777" w:rsidTr="00177A93">
        <w:tc>
          <w:tcPr>
            <w:tcW w:w="2972" w:type="dxa"/>
          </w:tcPr>
          <w:p w14:paraId="5E531DD3" w14:textId="71CBA4F9" w:rsidR="00177A93" w:rsidRDefault="009648D6">
            <w:r>
              <w:t>Boardgame Society</w:t>
            </w:r>
          </w:p>
        </w:tc>
        <w:tc>
          <w:tcPr>
            <w:tcW w:w="3260" w:type="dxa"/>
          </w:tcPr>
          <w:p w14:paraId="35AC2250" w14:textId="68743356" w:rsidR="00177A93" w:rsidRDefault="009648D6">
            <w:r>
              <w:t>Start Up</w:t>
            </w:r>
          </w:p>
        </w:tc>
        <w:tc>
          <w:tcPr>
            <w:tcW w:w="2784" w:type="dxa"/>
          </w:tcPr>
          <w:p w14:paraId="27AD17CD" w14:textId="7EE74C49" w:rsidR="00177A93" w:rsidRDefault="009648D6">
            <w:r>
              <w:t>£100</w:t>
            </w:r>
          </w:p>
        </w:tc>
      </w:tr>
      <w:tr w:rsidR="00177A93" w14:paraId="6ECC5133" w14:textId="77777777" w:rsidTr="00177A93">
        <w:tc>
          <w:tcPr>
            <w:tcW w:w="2972" w:type="dxa"/>
          </w:tcPr>
          <w:p w14:paraId="0B1EEBE0" w14:textId="48AC654C" w:rsidR="00177A93" w:rsidRDefault="009648D6">
            <w:r>
              <w:t>BSL Society</w:t>
            </w:r>
          </w:p>
        </w:tc>
        <w:tc>
          <w:tcPr>
            <w:tcW w:w="3260" w:type="dxa"/>
          </w:tcPr>
          <w:p w14:paraId="3C4BB430" w14:textId="76FF2E87" w:rsidR="00177A93" w:rsidRDefault="009648D6">
            <w:r>
              <w:t>Start Up</w:t>
            </w:r>
          </w:p>
        </w:tc>
        <w:tc>
          <w:tcPr>
            <w:tcW w:w="2784" w:type="dxa"/>
          </w:tcPr>
          <w:p w14:paraId="3F4C57AD" w14:textId="76FE79C4" w:rsidR="00177A93" w:rsidRDefault="009648D6">
            <w:r>
              <w:t>£100</w:t>
            </w:r>
          </w:p>
        </w:tc>
      </w:tr>
      <w:tr w:rsidR="009106E8" w14:paraId="5B8798C5" w14:textId="77777777" w:rsidTr="00D86108">
        <w:trPr>
          <w:trHeight w:val="616"/>
        </w:trPr>
        <w:tc>
          <w:tcPr>
            <w:tcW w:w="9016" w:type="dxa"/>
            <w:gridSpan w:val="3"/>
          </w:tcPr>
          <w:p w14:paraId="1A2D6BA7" w14:textId="515DF978" w:rsidR="009106E8" w:rsidRPr="009106E8" w:rsidRDefault="000C709D" w:rsidP="009106E8">
            <w:pPr>
              <w:jc w:val="center"/>
              <w:rPr>
                <w:b/>
                <w:bCs/>
              </w:rPr>
            </w:pPr>
            <w:r>
              <w:rPr>
                <w:b/>
                <w:bCs/>
              </w:rPr>
              <w:t>10</w:t>
            </w:r>
            <w:r w:rsidR="002C1AF6">
              <w:rPr>
                <w:b/>
                <w:bCs/>
              </w:rPr>
              <w:t>/4/25</w:t>
            </w:r>
            <w:r w:rsidR="009106E8" w:rsidRPr="009106E8">
              <w:rPr>
                <w:b/>
                <w:bCs/>
              </w:rPr>
              <w:t>– Appeals Panel additional grant</w:t>
            </w:r>
          </w:p>
        </w:tc>
      </w:tr>
      <w:tr w:rsidR="000C709D" w14:paraId="3B42A399" w14:textId="77777777" w:rsidTr="00177A93">
        <w:tc>
          <w:tcPr>
            <w:tcW w:w="2972" w:type="dxa"/>
          </w:tcPr>
          <w:p w14:paraId="3AD70657" w14:textId="0BBB319F" w:rsidR="000C709D" w:rsidRDefault="000C709D"/>
        </w:tc>
        <w:tc>
          <w:tcPr>
            <w:tcW w:w="3260" w:type="dxa"/>
          </w:tcPr>
          <w:p w14:paraId="661B07B4" w14:textId="3A207F2A" w:rsidR="000C709D" w:rsidRDefault="000C709D"/>
        </w:tc>
        <w:tc>
          <w:tcPr>
            <w:tcW w:w="2784" w:type="dxa"/>
          </w:tcPr>
          <w:p w14:paraId="360364E6" w14:textId="2E2E1D22" w:rsidR="000C709D" w:rsidRDefault="000C709D"/>
        </w:tc>
      </w:tr>
      <w:tr w:rsidR="000C709D" w14:paraId="4EA5EC1B" w14:textId="77777777" w:rsidTr="00177A93">
        <w:tc>
          <w:tcPr>
            <w:tcW w:w="2972" w:type="dxa"/>
          </w:tcPr>
          <w:p w14:paraId="0C891B4E" w14:textId="1C562F43" w:rsidR="000C709D" w:rsidRDefault="000C709D"/>
        </w:tc>
        <w:tc>
          <w:tcPr>
            <w:tcW w:w="3260" w:type="dxa"/>
          </w:tcPr>
          <w:p w14:paraId="02E92AA6" w14:textId="5D3D864D" w:rsidR="000C709D" w:rsidRDefault="000C709D"/>
        </w:tc>
        <w:tc>
          <w:tcPr>
            <w:tcW w:w="2784" w:type="dxa"/>
          </w:tcPr>
          <w:p w14:paraId="4615D555" w14:textId="276B5F8E" w:rsidR="000C709D" w:rsidRDefault="000C709D"/>
        </w:tc>
      </w:tr>
      <w:tr w:rsidR="000C709D" w14:paraId="249CBEE8" w14:textId="77777777" w:rsidTr="00177A93">
        <w:tc>
          <w:tcPr>
            <w:tcW w:w="2972" w:type="dxa"/>
          </w:tcPr>
          <w:p w14:paraId="6056F679" w14:textId="205D345A" w:rsidR="000C709D" w:rsidRDefault="000C709D"/>
        </w:tc>
        <w:tc>
          <w:tcPr>
            <w:tcW w:w="3260" w:type="dxa"/>
          </w:tcPr>
          <w:p w14:paraId="033A74A0" w14:textId="44D7A838" w:rsidR="000C709D" w:rsidRDefault="000C709D"/>
        </w:tc>
        <w:tc>
          <w:tcPr>
            <w:tcW w:w="2784" w:type="dxa"/>
          </w:tcPr>
          <w:p w14:paraId="7498CA7B" w14:textId="315FD769" w:rsidR="000C709D" w:rsidRDefault="000C709D"/>
        </w:tc>
      </w:tr>
    </w:tbl>
    <w:p w14:paraId="432DE439" w14:textId="3CE05934" w:rsidR="00177A93" w:rsidRDefault="00177A93"/>
    <w:p w14:paraId="574A565C" w14:textId="799B84E3"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E62D5B"/>
    <w:multiLevelType w:val="hybridMultilevel"/>
    <w:tmpl w:val="E4B8E960"/>
    <w:lvl w:ilvl="0" w:tplc="54548A0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3"/>
  </w:num>
  <w:num w:numId="3" w16cid:durableId="1897624849">
    <w:abstractNumId w:val="1"/>
  </w:num>
  <w:num w:numId="4" w16cid:durableId="72217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26024"/>
    <w:rsid w:val="00056A54"/>
    <w:rsid w:val="000703B0"/>
    <w:rsid w:val="0008384E"/>
    <w:rsid w:val="000C2067"/>
    <w:rsid w:val="000C709D"/>
    <w:rsid w:val="00136429"/>
    <w:rsid w:val="001622B1"/>
    <w:rsid w:val="00177A93"/>
    <w:rsid w:val="001960C9"/>
    <w:rsid w:val="001B63AE"/>
    <w:rsid w:val="001B76F3"/>
    <w:rsid w:val="001C1F43"/>
    <w:rsid w:val="001E63C7"/>
    <w:rsid w:val="002C1AF6"/>
    <w:rsid w:val="003004FF"/>
    <w:rsid w:val="00396269"/>
    <w:rsid w:val="004409F6"/>
    <w:rsid w:val="00447583"/>
    <w:rsid w:val="0048308D"/>
    <w:rsid w:val="00511BB6"/>
    <w:rsid w:val="00525942"/>
    <w:rsid w:val="00525F3E"/>
    <w:rsid w:val="00580F21"/>
    <w:rsid w:val="005D290C"/>
    <w:rsid w:val="00614D2A"/>
    <w:rsid w:val="006547EF"/>
    <w:rsid w:val="006B10EE"/>
    <w:rsid w:val="006C633D"/>
    <w:rsid w:val="007520E4"/>
    <w:rsid w:val="007566DF"/>
    <w:rsid w:val="0079585F"/>
    <w:rsid w:val="007C33F5"/>
    <w:rsid w:val="007E296B"/>
    <w:rsid w:val="00815B38"/>
    <w:rsid w:val="008226DF"/>
    <w:rsid w:val="008364B1"/>
    <w:rsid w:val="00852516"/>
    <w:rsid w:val="00867AAB"/>
    <w:rsid w:val="008D21B2"/>
    <w:rsid w:val="008D61F7"/>
    <w:rsid w:val="008E3B45"/>
    <w:rsid w:val="008F6649"/>
    <w:rsid w:val="009106E8"/>
    <w:rsid w:val="009308B0"/>
    <w:rsid w:val="009648D6"/>
    <w:rsid w:val="00A15BDC"/>
    <w:rsid w:val="00A41871"/>
    <w:rsid w:val="00AD4D3C"/>
    <w:rsid w:val="00AD7A1D"/>
    <w:rsid w:val="00AE5047"/>
    <w:rsid w:val="00AF0CAB"/>
    <w:rsid w:val="00B06F55"/>
    <w:rsid w:val="00B24B10"/>
    <w:rsid w:val="00B2779C"/>
    <w:rsid w:val="00BA1A6E"/>
    <w:rsid w:val="00BB1F5F"/>
    <w:rsid w:val="00BD71C2"/>
    <w:rsid w:val="00C0443B"/>
    <w:rsid w:val="00C21F80"/>
    <w:rsid w:val="00C33BF1"/>
    <w:rsid w:val="00C65AC8"/>
    <w:rsid w:val="00D04008"/>
    <w:rsid w:val="00D67336"/>
    <w:rsid w:val="00D86108"/>
    <w:rsid w:val="00DA1A2C"/>
    <w:rsid w:val="00DC2E70"/>
    <w:rsid w:val="00DD23A1"/>
    <w:rsid w:val="00E24FCA"/>
    <w:rsid w:val="00EB2926"/>
    <w:rsid w:val="00ED7E9B"/>
    <w:rsid w:val="00F80DC0"/>
    <w:rsid w:val="00F81E44"/>
    <w:rsid w:val="00F9211C"/>
    <w:rsid w:val="00FC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3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30778">
      <w:bodyDiv w:val="1"/>
      <w:marLeft w:val="0"/>
      <w:marRight w:val="0"/>
      <w:marTop w:val="0"/>
      <w:marBottom w:val="0"/>
      <w:divBdr>
        <w:top w:val="none" w:sz="0" w:space="0" w:color="auto"/>
        <w:left w:val="none" w:sz="0" w:space="0" w:color="auto"/>
        <w:bottom w:val="none" w:sz="0" w:space="0" w:color="auto"/>
        <w:right w:val="none" w:sz="0" w:space="0" w:color="auto"/>
      </w:divBdr>
      <w:divsChild>
        <w:div w:id="1419061923">
          <w:marLeft w:val="0"/>
          <w:marRight w:val="0"/>
          <w:marTop w:val="0"/>
          <w:marBottom w:val="0"/>
          <w:divBdr>
            <w:top w:val="none" w:sz="0" w:space="0" w:color="auto"/>
            <w:left w:val="none" w:sz="0" w:space="0" w:color="auto"/>
            <w:bottom w:val="none" w:sz="0" w:space="0" w:color="auto"/>
            <w:right w:val="none" w:sz="0" w:space="0" w:color="auto"/>
          </w:divBdr>
        </w:div>
      </w:divsChild>
    </w:div>
    <w:div w:id="1594976510">
      <w:bodyDiv w:val="1"/>
      <w:marLeft w:val="0"/>
      <w:marRight w:val="0"/>
      <w:marTop w:val="0"/>
      <w:marBottom w:val="0"/>
      <w:divBdr>
        <w:top w:val="none" w:sz="0" w:space="0" w:color="auto"/>
        <w:left w:val="none" w:sz="0" w:space="0" w:color="auto"/>
        <w:bottom w:val="none" w:sz="0" w:space="0" w:color="auto"/>
        <w:right w:val="none" w:sz="0" w:space="0" w:color="auto"/>
      </w:divBdr>
    </w:div>
    <w:div w:id="17204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40</cp:revision>
  <dcterms:created xsi:type="dcterms:W3CDTF">2024-03-26T09:36:00Z</dcterms:created>
  <dcterms:modified xsi:type="dcterms:W3CDTF">2025-05-16T15:11:00Z</dcterms:modified>
</cp:coreProperties>
</file>