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C6E6" w14:textId="6746AC69" w:rsidR="00657F7D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77BC">
        <w:rPr>
          <w:rFonts w:asciiTheme="majorHAnsi" w:hAnsiTheme="majorHAnsi" w:cstheme="majorHAnsi"/>
          <w:b/>
          <w:sz w:val="18"/>
          <w:szCs w:val="18"/>
        </w:rPr>
        <w:t>Date:</w:t>
      </w:r>
      <w:r w:rsidR="009450C3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6A4277">
        <w:rPr>
          <w:rFonts w:asciiTheme="majorHAnsi" w:hAnsiTheme="majorHAnsi" w:cstheme="majorHAnsi"/>
          <w:bCs/>
          <w:sz w:val="18"/>
          <w:szCs w:val="18"/>
        </w:rPr>
        <w:t>27</w:t>
      </w:r>
      <w:r w:rsidR="006A4277" w:rsidRPr="006A4277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6A4277">
        <w:rPr>
          <w:rFonts w:asciiTheme="majorHAnsi" w:hAnsiTheme="majorHAnsi" w:cstheme="majorHAnsi"/>
          <w:bCs/>
          <w:sz w:val="18"/>
          <w:szCs w:val="18"/>
        </w:rPr>
        <w:t xml:space="preserve"> November</w:t>
      </w:r>
      <w:r w:rsidR="009450C3" w:rsidRPr="000277BC">
        <w:rPr>
          <w:rFonts w:asciiTheme="majorHAnsi" w:hAnsiTheme="majorHAnsi" w:cstheme="majorHAnsi"/>
          <w:bCs/>
          <w:sz w:val="18"/>
          <w:szCs w:val="18"/>
        </w:rPr>
        <w:t xml:space="preserve"> 2024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4FBCC421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6A4277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6A4277" w:rsidRPr="006A4277">
        <w:rPr>
          <w:rFonts w:asciiTheme="majorHAnsi" w:hAnsiTheme="majorHAnsi" w:cstheme="majorHAnsi"/>
          <w:bCs/>
          <w:sz w:val="18"/>
          <w:szCs w:val="18"/>
        </w:rPr>
        <w:t>F304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Pr="000277B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236"/>
      </w:tblGrid>
      <w:tr w:rsidR="005C6B06" w14:paraId="03DA0DB4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0" w:type="auto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0" w:type="auto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4D0B88B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C04CDC8" w14:textId="7C7E02E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0" w:type="auto"/>
            <w:vAlign w:val="bottom"/>
          </w:tcPr>
          <w:p w14:paraId="1F57341F" w14:textId="08425E9F" w:rsidR="005C6B06" w:rsidRPr="000277BC" w:rsidRDefault="008935B1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Review of </w:t>
            </w:r>
            <w:r w:rsidR="00E87CD4" w:rsidRPr="000277BC">
              <w:rPr>
                <w:rFonts w:asciiTheme="majorHAnsi" w:hAnsiTheme="majorHAnsi" w:cstheme="majorHAnsi"/>
              </w:rPr>
              <w:t>Actions from previous meeting</w:t>
            </w:r>
          </w:p>
        </w:tc>
        <w:tc>
          <w:tcPr>
            <w:tcW w:w="0" w:type="auto"/>
            <w:vAlign w:val="bottom"/>
          </w:tcPr>
          <w:p w14:paraId="6F774128" w14:textId="536A13CA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F1C8E22" w14:textId="567412CC" w:rsidR="00C438B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0" w:type="auto"/>
            <w:vAlign w:val="bottom"/>
          </w:tcPr>
          <w:p w14:paraId="75857C80" w14:textId="26B2E967" w:rsidR="00C438B8" w:rsidRPr="000277BC" w:rsidRDefault="00D83A3B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Decide</w:t>
            </w:r>
          </w:p>
        </w:tc>
        <w:tc>
          <w:tcPr>
            <w:tcW w:w="0" w:type="auto"/>
            <w:vAlign w:val="bottom"/>
          </w:tcPr>
          <w:p w14:paraId="1D0625A6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32364A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B6FAA44" w14:textId="6C7BDA7D" w:rsidR="00B87F28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0" w:type="auto"/>
            <w:vAlign w:val="bottom"/>
          </w:tcPr>
          <w:p w14:paraId="75E3B6A9" w14:textId="548F7068" w:rsidR="00B87F28" w:rsidRPr="000277BC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</w:t>
            </w:r>
          </w:p>
        </w:tc>
        <w:tc>
          <w:tcPr>
            <w:tcW w:w="0" w:type="auto"/>
            <w:vAlign w:val="bottom"/>
          </w:tcPr>
          <w:p w14:paraId="3BE367EF" w14:textId="22FDD598" w:rsidR="00B87F28" w:rsidRPr="000277BC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BC5D64" w14:paraId="75410FF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18BE6FD9" w14:textId="3D10D92B" w:rsidR="00BC5D64" w:rsidRDefault="00BC5D64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0" w:type="auto"/>
            <w:vAlign w:val="bottom"/>
          </w:tcPr>
          <w:p w14:paraId="5CD5A4A2" w14:textId="002BBE91" w:rsidR="00BC5D64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Big Give, Little Give, Carboard Box</w:t>
            </w:r>
          </w:p>
        </w:tc>
        <w:tc>
          <w:tcPr>
            <w:tcW w:w="0" w:type="auto"/>
            <w:vAlign w:val="bottom"/>
          </w:tcPr>
          <w:p w14:paraId="0B19BBAA" w14:textId="391C22C2" w:rsidR="00BC5D64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Gillian Lewis</w:t>
            </w:r>
          </w:p>
        </w:tc>
      </w:tr>
      <w:tr w:rsidR="00BC5D64" w14:paraId="33090A8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6FDB5AF2" w14:textId="2AE72F14" w:rsidR="00BC5D64" w:rsidRDefault="00BC5D64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0" w:type="auto"/>
            <w:vAlign w:val="bottom"/>
          </w:tcPr>
          <w:p w14:paraId="4D3CEC60" w14:textId="046AD358" w:rsidR="00BC5D64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Accessible Hiring Practices</w:t>
            </w:r>
          </w:p>
        </w:tc>
        <w:tc>
          <w:tcPr>
            <w:tcW w:w="0" w:type="auto"/>
            <w:vAlign w:val="bottom"/>
          </w:tcPr>
          <w:p w14:paraId="3544FF75" w14:textId="12CEE079" w:rsidR="00BC5D64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Tim Harris</w:t>
            </w:r>
          </w:p>
        </w:tc>
      </w:tr>
      <w:tr w:rsidR="00B87F28" w14:paraId="71CD737C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2963CC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3DEC48E1" w14:textId="01DD77BF" w:rsidR="00B87F28" w:rsidRPr="00011BC6" w:rsidRDefault="003B7D81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2CB4BE99" w14:textId="3E560478" w:rsidR="00B87F28" w:rsidRPr="000277BC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Queermas</w:t>
            </w:r>
            <w:proofErr w:type="spellEnd"/>
          </w:p>
        </w:tc>
        <w:tc>
          <w:tcPr>
            <w:tcW w:w="0" w:type="auto"/>
            <w:vAlign w:val="bottom"/>
          </w:tcPr>
          <w:p w14:paraId="2D00CBC6" w14:textId="697C2865" w:rsidR="00B87F28" w:rsidRPr="000277BC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Rhys Smith</w:t>
            </w:r>
          </w:p>
        </w:tc>
      </w:tr>
      <w:tr w:rsidR="00BC5D64" w14:paraId="621B6042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4C37DFD1" w14:textId="22587FC0" w:rsidR="00BC5D64" w:rsidRDefault="003B7D81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C5D64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169243AC" w14:textId="76F59B51" w:rsidR="00BC5D64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Parents Community Event</w:t>
            </w:r>
          </w:p>
        </w:tc>
        <w:tc>
          <w:tcPr>
            <w:tcW w:w="0" w:type="auto"/>
            <w:vAlign w:val="bottom"/>
          </w:tcPr>
          <w:p w14:paraId="043AE2CC" w14:textId="72C3C043" w:rsidR="00BC5D64" w:rsidRPr="000277BC" w:rsidRDefault="00BC5D64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935B91" w14:paraId="3E862DB6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E35B02F" w14:textId="2FF947A1" w:rsidR="002801BC" w:rsidRPr="00011BC6" w:rsidRDefault="00BC5D64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7D81">
              <w:rPr>
                <w:rFonts w:ascii="Arial" w:hAnsi="Arial" w:cs="Arial"/>
              </w:rPr>
              <w:t>0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5CB4CA59" w14:textId="7E5D8ECD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FTO Priorities</w:t>
            </w:r>
          </w:p>
        </w:tc>
        <w:tc>
          <w:tcPr>
            <w:tcW w:w="0" w:type="auto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06F7BBB" w14:textId="223DD3E3" w:rsidR="00212950" w:rsidRDefault="00BC5D64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7D81">
              <w:rPr>
                <w:rFonts w:ascii="Arial" w:hAnsi="Arial" w:cs="Arial"/>
              </w:rPr>
              <w:t>1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5FEA9E22" w14:textId="16569E43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PTO Priorities</w:t>
            </w:r>
          </w:p>
        </w:tc>
        <w:tc>
          <w:tcPr>
            <w:tcW w:w="0" w:type="auto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25AA318B" w14:textId="62008E8D" w:rsidR="00212950" w:rsidRDefault="00BC5D64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7D81">
              <w:rPr>
                <w:rFonts w:ascii="Arial" w:hAnsi="Arial" w:cs="Arial"/>
              </w:rPr>
              <w:t>2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0D3B7352" w14:textId="4F5845F4" w:rsidR="00212950" w:rsidRPr="000277BC" w:rsidRDefault="001F3E97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Policy Discussion and Creation</w:t>
            </w:r>
          </w:p>
        </w:tc>
        <w:tc>
          <w:tcPr>
            <w:tcW w:w="0" w:type="auto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00F1531C">
        <w:trPr>
          <w:trHeight w:val="57"/>
          <w:jc w:val="center"/>
        </w:trPr>
        <w:tc>
          <w:tcPr>
            <w:tcW w:w="0" w:type="auto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0" w:type="auto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00F1531C">
        <w:trPr>
          <w:trHeight w:val="57"/>
          <w:jc w:val="center"/>
        </w:trPr>
        <w:tc>
          <w:tcPr>
            <w:tcW w:w="0" w:type="auto"/>
            <w:vAlign w:val="bottom"/>
          </w:tcPr>
          <w:p w14:paraId="5980D7CD" w14:textId="53EE0AEF" w:rsidR="00212950" w:rsidRDefault="00212950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B7D8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0" w:type="auto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77777777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Apologies received from: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1E32FE27" w14:textId="77777777" w:rsid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committee are invited to review and approve the minutes from the previous meeting.</w:t>
      </w:r>
    </w:p>
    <w:p w14:paraId="1DBD9B0D" w14:textId="5863D522" w:rsidR="00680A33" w:rsidRPr="00680A33" w:rsidRDefault="00680A33" w:rsidP="00680A33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EC-2324-</w:t>
      </w:r>
      <w:r w:rsidR="00A3717C">
        <w:rPr>
          <w:rFonts w:ascii="Arial" w:hAnsi="Arial" w:cs="Arial"/>
          <w:i/>
          <w:iCs/>
          <w:sz w:val="21"/>
          <w:szCs w:val="21"/>
        </w:rPr>
        <w:t>03-02</w:t>
      </w:r>
    </w:p>
    <w:p w14:paraId="07E8715C" w14:textId="77777777" w:rsidR="003F2469" w:rsidRPr="003F2469" w:rsidRDefault="001C6764" w:rsidP="00A4324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Review of Actions from previous meeting</w:t>
      </w:r>
    </w:p>
    <w:p w14:paraId="525B862E" w14:textId="77777777" w:rsidR="006655C1" w:rsidRDefault="00794E0E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The committee are invited to review the actions from previous meeting</w:t>
      </w:r>
      <w:r w:rsidR="006655C1">
        <w:rPr>
          <w:rFonts w:ascii="Arial" w:hAnsi="Arial" w:cs="Arial"/>
          <w:sz w:val="21"/>
          <w:szCs w:val="21"/>
        </w:rPr>
        <w:t xml:space="preserve"> noted on the rolling Action Log.</w:t>
      </w:r>
    </w:p>
    <w:p w14:paraId="75CDA584" w14:textId="245C71A0" w:rsidR="00395601" w:rsidRPr="00A43242" w:rsidRDefault="009E5EE5" w:rsidP="003F2469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see </w:t>
      </w:r>
      <w:r>
        <w:rPr>
          <w:rFonts w:ascii="Arial" w:hAnsi="Arial" w:cs="Arial"/>
          <w:i/>
          <w:iCs/>
          <w:sz w:val="21"/>
          <w:szCs w:val="21"/>
        </w:rPr>
        <w:t>EC-2425-AL</w:t>
      </w:r>
      <w:r w:rsidR="009F3640" w:rsidRPr="00A43242">
        <w:rPr>
          <w:rFonts w:ascii="Arial" w:hAnsi="Arial" w:cs="Arial"/>
          <w:sz w:val="21"/>
          <w:szCs w:val="21"/>
        </w:rPr>
        <w:t xml:space="preserve"> </w:t>
      </w:r>
    </w:p>
    <w:p w14:paraId="6D53B6E8" w14:textId="77777777" w:rsidR="00270632" w:rsidRDefault="00270632" w:rsidP="0040216F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34E70D61" w14:textId="688609A6" w:rsidR="00BB3185" w:rsidRPr="003F19F2" w:rsidRDefault="003F19F2" w:rsidP="003F19F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 items to decide</w:t>
      </w:r>
      <w:r w:rsidR="00BB3185" w:rsidRPr="003F19F2">
        <w:rPr>
          <w:rFonts w:ascii="Arial" w:hAnsi="Arial" w:cs="Arial"/>
          <w:sz w:val="21"/>
          <w:szCs w:val="2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16B178E7" w14:textId="0D4F986C" w:rsidR="00CA6C97" w:rsidRDefault="00975964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975964">
        <w:rPr>
          <w:rFonts w:ascii="Arial" w:hAnsi="Arial" w:cs="Arial"/>
          <w:b/>
          <w:bCs/>
          <w:sz w:val="21"/>
          <w:szCs w:val="21"/>
        </w:rPr>
        <w:t>Policy Discussion (ZB)</w:t>
      </w:r>
    </w:p>
    <w:p w14:paraId="5C58D041" w14:textId="6CCD4685" w:rsidR="00975964" w:rsidRPr="00640C5D" w:rsidRDefault="007F6324" w:rsidP="00975964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Officers are invited to discuss the possibility of holding an additional meeting to only discuss policies to clear long list and remain on top of ongoing work.</w:t>
      </w:r>
    </w:p>
    <w:p w14:paraId="04724842" w14:textId="7D67DE95" w:rsidR="00640C5D" w:rsidRPr="004E282C" w:rsidRDefault="00640C5D" w:rsidP="00640C5D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Big Give, Little Give, Cardboard Box (G</w:t>
      </w:r>
      <w:r w:rsidR="004E282C">
        <w:rPr>
          <w:rFonts w:ascii="Arial" w:hAnsi="Arial" w:cs="Arial"/>
          <w:b/>
          <w:bCs/>
          <w:sz w:val="21"/>
          <w:szCs w:val="21"/>
        </w:rPr>
        <w:t>illian Lewis)</w:t>
      </w:r>
    </w:p>
    <w:p w14:paraId="7C088A23" w14:textId="1C530ADA" w:rsidR="004E282C" w:rsidRPr="007E2251" w:rsidRDefault="004E282C" w:rsidP="004E282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Officers are invited to receive an update on how SUBU’s Big Give went and discuss plans for a Little Give in January.</w:t>
      </w:r>
    </w:p>
    <w:p w14:paraId="5D7392B8" w14:textId="06EE9881" w:rsidR="007E2251" w:rsidRDefault="00494C37" w:rsidP="007E2251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494C37">
        <w:rPr>
          <w:rFonts w:ascii="Arial" w:hAnsi="Arial" w:cs="Arial"/>
          <w:b/>
          <w:bCs/>
          <w:sz w:val="21"/>
          <w:szCs w:val="21"/>
        </w:rPr>
        <w:t>Accessible Hiring Practices (Tim Harris)</w:t>
      </w:r>
    </w:p>
    <w:p w14:paraId="4CC4D64E" w14:textId="65028D06" w:rsidR="00494C37" w:rsidRPr="00A17CF8" w:rsidRDefault="00263C9F" w:rsidP="00494C3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A17CF8">
        <w:rPr>
          <w:rFonts w:ascii="Arial" w:hAnsi="Arial" w:cs="Arial"/>
          <w:sz w:val="21"/>
          <w:szCs w:val="21"/>
        </w:rPr>
        <w:t>Officers</w:t>
      </w:r>
      <w:r w:rsidR="00A17CF8" w:rsidRPr="00A17CF8">
        <w:rPr>
          <w:rFonts w:ascii="Arial" w:hAnsi="Arial" w:cs="Arial"/>
          <w:sz w:val="21"/>
          <w:szCs w:val="21"/>
        </w:rPr>
        <w:t xml:space="preserve"> are invited to discuss and provide any feedback and insight into how to </w:t>
      </w:r>
      <w:proofErr w:type="gramStart"/>
      <w:r w:rsidR="00A17CF8" w:rsidRPr="00A17CF8">
        <w:rPr>
          <w:rFonts w:ascii="Arial" w:hAnsi="Arial" w:cs="Arial"/>
          <w:sz w:val="21"/>
          <w:szCs w:val="21"/>
        </w:rPr>
        <w:t>improved</w:t>
      </w:r>
      <w:proofErr w:type="gramEnd"/>
      <w:r w:rsidR="00A17CF8" w:rsidRPr="00A17CF8">
        <w:rPr>
          <w:rFonts w:ascii="Arial" w:hAnsi="Arial" w:cs="Arial"/>
          <w:sz w:val="21"/>
          <w:szCs w:val="21"/>
        </w:rPr>
        <w:t xml:space="preserve"> diversity and accessibility in SUBU’s recruitment practices.</w:t>
      </w:r>
    </w:p>
    <w:p w14:paraId="5DD5A37F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0AC0056A" w14:textId="5A2AFE64" w:rsidR="00EF4C36" w:rsidRPr="00BC5D64" w:rsidRDefault="00EF4C36" w:rsidP="00EF4C3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proofErr w:type="spellStart"/>
      <w:r w:rsidRPr="00BC5D64">
        <w:rPr>
          <w:rFonts w:ascii="Arial" w:hAnsi="Arial" w:cs="Arial"/>
          <w:b/>
          <w:bCs/>
          <w:sz w:val="21"/>
          <w:szCs w:val="21"/>
        </w:rPr>
        <w:t>Queermas</w:t>
      </w:r>
      <w:proofErr w:type="spellEnd"/>
      <w:r w:rsidRPr="00BC5D64">
        <w:rPr>
          <w:rFonts w:ascii="Arial" w:hAnsi="Arial" w:cs="Arial"/>
          <w:b/>
          <w:bCs/>
          <w:sz w:val="21"/>
          <w:szCs w:val="21"/>
        </w:rPr>
        <w:t xml:space="preserve"> (ZB/RS)</w:t>
      </w:r>
    </w:p>
    <w:p w14:paraId="11790076" w14:textId="7D28E77E" w:rsidR="00EF4C36" w:rsidRDefault="00EF4C36" w:rsidP="00EF4C36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Officers are invited to note the</w:t>
      </w:r>
      <w:r w:rsidR="00A17CF8">
        <w:rPr>
          <w:rFonts w:ascii="Arial" w:hAnsi="Arial" w:cs="Arial"/>
          <w:sz w:val="21"/>
          <w:szCs w:val="21"/>
        </w:rPr>
        <w:t xml:space="preserve"> upcoming </w:t>
      </w:r>
      <w:proofErr w:type="spellStart"/>
      <w:r w:rsidR="00A17CF8">
        <w:rPr>
          <w:rFonts w:ascii="Arial" w:hAnsi="Arial" w:cs="Arial"/>
          <w:sz w:val="21"/>
          <w:szCs w:val="21"/>
        </w:rPr>
        <w:t>Queermas</w:t>
      </w:r>
      <w:proofErr w:type="spellEnd"/>
      <w:r w:rsidR="00A17CF8">
        <w:rPr>
          <w:rFonts w:ascii="Arial" w:hAnsi="Arial" w:cs="Arial"/>
          <w:sz w:val="21"/>
          <w:szCs w:val="21"/>
        </w:rPr>
        <w:t xml:space="preserve"> event.</w:t>
      </w:r>
    </w:p>
    <w:p w14:paraId="252F41C6" w14:textId="18A2C722" w:rsidR="00EF4C36" w:rsidRPr="00BC5D64" w:rsidRDefault="00EF4C36" w:rsidP="00EF4C3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BC5D64">
        <w:rPr>
          <w:rFonts w:ascii="Arial" w:hAnsi="Arial" w:cs="Arial"/>
          <w:b/>
          <w:bCs/>
          <w:sz w:val="21"/>
          <w:szCs w:val="21"/>
        </w:rPr>
        <w:t>Student Parents Community (ZB)</w:t>
      </w:r>
    </w:p>
    <w:p w14:paraId="7E714B9F" w14:textId="09C47737" w:rsidR="00A17CF8" w:rsidRPr="00EF4C36" w:rsidRDefault="00A17CF8" w:rsidP="00A17CF8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Officers are invited to note the upcoming </w:t>
      </w:r>
      <w:r w:rsidR="00BC5D64">
        <w:rPr>
          <w:rFonts w:ascii="Arial" w:hAnsi="Arial" w:cs="Arial"/>
          <w:sz w:val="21"/>
          <w:szCs w:val="21"/>
        </w:rPr>
        <w:t>Student Parents Community Event and to let team D&amp;C know if they may wish to assist.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78C83955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FTO Priorities</w:t>
      </w:r>
    </w:p>
    <w:p w14:paraId="1EA7FEB7" w14:textId="244D6492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Full-Time officers are invited to provide a brief update on immediate priorities</w:t>
      </w:r>
      <w:r w:rsidR="00852B7C" w:rsidRPr="00D83A3B">
        <w:rPr>
          <w:rFonts w:ascii="Arial" w:hAnsi="Arial" w:cs="Arial"/>
          <w:sz w:val="21"/>
          <w:szCs w:val="21"/>
        </w:rPr>
        <w:t xml:space="preserve"> and focuses, including any noted challenges or important Student Feedback.</w:t>
      </w:r>
    </w:p>
    <w:p w14:paraId="23B5FD3D" w14:textId="0AB17908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PTO Priorities</w:t>
      </w:r>
    </w:p>
    <w:p w14:paraId="17C0C5BC" w14:textId="44D5B651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lastRenderedPageBreak/>
        <w:t>The Part-Time officers are invited to provide a brief update on immediate priorities and focuses, including any noted challenges or important Student Feedback.</w:t>
      </w:r>
    </w:p>
    <w:p w14:paraId="7831A5E3" w14:textId="1C017321" w:rsidR="00852B7C" w:rsidRPr="00D83A3B" w:rsidRDefault="001F3E97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Policy Discussion and Creation</w:t>
      </w:r>
    </w:p>
    <w:p w14:paraId="065C18ED" w14:textId="74AEA6CD" w:rsidR="00376FAE" w:rsidRPr="00D83A3B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>discuss any ongoing policy work or matters highlighted to them from SUBU staff as well as consider emerging issues for students and consider devising policy ideas.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BDFA6" w14:textId="77777777" w:rsidR="0078178F" w:rsidRDefault="0078178F" w:rsidP="00657F7D">
      <w:r>
        <w:separator/>
      </w:r>
    </w:p>
  </w:endnote>
  <w:endnote w:type="continuationSeparator" w:id="0">
    <w:p w14:paraId="1DF2EA03" w14:textId="77777777" w:rsidR="0078178F" w:rsidRDefault="0078178F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02BD4" w14:textId="77777777" w:rsidR="0078178F" w:rsidRDefault="0078178F" w:rsidP="00657F7D">
      <w:r>
        <w:separator/>
      </w:r>
    </w:p>
  </w:footnote>
  <w:footnote w:type="continuationSeparator" w:id="0">
    <w:p w14:paraId="7CDA50D4" w14:textId="77777777" w:rsidR="0078178F" w:rsidRDefault="0078178F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76E4E"/>
    <w:rsid w:val="0009233E"/>
    <w:rsid w:val="000935C0"/>
    <w:rsid w:val="000B44C0"/>
    <w:rsid w:val="000B659E"/>
    <w:rsid w:val="000C302A"/>
    <w:rsid w:val="000D45A4"/>
    <w:rsid w:val="000E6757"/>
    <w:rsid w:val="00103A57"/>
    <w:rsid w:val="00163412"/>
    <w:rsid w:val="00163910"/>
    <w:rsid w:val="00194E01"/>
    <w:rsid w:val="0019534D"/>
    <w:rsid w:val="001A5384"/>
    <w:rsid w:val="001C6764"/>
    <w:rsid w:val="001F3E97"/>
    <w:rsid w:val="0021026F"/>
    <w:rsid w:val="00212950"/>
    <w:rsid w:val="0022008E"/>
    <w:rsid w:val="0022024C"/>
    <w:rsid w:val="0022197D"/>
    <w:rsid w:val="0023392D"/>
    <w:rsid w:val="00233B8B"/>
    <w:rsid w:val="00236988"/>
    <w:rsid w:val="00263C9F"/>
    <w:rsid w:val="00270632"/>
    <w:rsid w:val="00272DFC"/>
    <w:rsid w:val="00274686"/>
    <w:rsid w:val="002801BC"/>
    <w:rsid w:val="002A28EB"/>
    <w:rsid w:val="002A40D6"/>
    <w:rsid w:val="002F709C"/>
    <w:rsid w:val="003116B4"/>
    <w:rsid w:val="00321B12"/>
    <w:rsid w:val="00340011"/>
    <w:rsid w:val="0034016E"/>
    <w:rsid w:val="0034600A"/>
    <w:rsid w:val="00347CF1"/>
    <w:rsid w:val="003666D6"/>
    <w:rsid w:val="003741D2"/>
    <w:rsid w:val="00376FAE"/>
    <w:rsid w:val="00377B49"/>
    <w:rsid w:val="003807F3"/>
    <w:rsid w:val="00380893"/>
    <w:rsid w:val="003917B6"/>
    <w:rsid w:val="00395601"/>
    <w:rsid w:val="003B4D97"/>
    <w:rsid w:val="003B7D81"/>
    <w:rsid w:val="003B7EA1"/>
    <w:rsid w:val="003D4624"/>
    <w:rsid w:val="003E57A2"/>
    <w:rsid w:val="003F19F2"/>
    <w:rsid w:val="003F2469"/>
    <w:rsid w:val="00400542"/>
    <w:rsid w:val="0040216F"/>
    <w:rsid w:val="00412B84"/>
    <w:rsid w:val="004265C9"/>
    <w:rsid w:val="00456EED"/>
    <w:rsid w:val="00477379"/>
    <w:rsid w:val="00477CB0"/>
    <w:rsid w:val="0048704B"/>
    <w:rsid w:val="00491169"/>
    <w:rsid w:val="00494C37"/>
    <w:rsid w:val="004B68C3"/>
    <w:rsid w:val="004D58B3"/>
    <w:rsid w:val="004E282C"/>
    <w:rsid w:val="004E772C"/>
    <w:rsid w:val="00554A3C"/>
    <w:rsid w:val="00562BCA"/>
    <w:rsid w:val="005A3C9F"/>
    <w:rsid w:val="005C6B06"/>
    <w:rsid w:val="005D79D9"/>
    <w:rsid w:val="00603DA6"/>
    <w:rsid w:val="00604FA0"/>
    <w:rsid w:val="00613F65"/>
    <w:rsid w:val="00625DC8"/>
    <w:rsid w:val="006313D6"/>
    <w:rsid w:val="00640C5D"/>
    <w:rsid w:val="0064526B"/>
    <w:rsid w:val="00657F7D"/>
    <w:rsid w:val="006655C1"/>
    <w:rsid w:val="00680A33"/>
    <w:rsid w:val="006A4277"/>
    <w:rsid w:val="006C2D21"/>
    <w:rsid w:val="00703B84"/>
    <w:rsid w:val="007357ED"/>
    <w:rsid w:val="00761FF4"/>
    <w:rsid w:val="00764962"/>
    <w:rsid w:val="0078178F"/>
    <w:rsid w:val="007862AF"/>
    <w:rsid w:val="00786A38"/>
    <w:rsid w:val="00790716"/>
    <w:rsid w:val="007930A4"/>
    <w:rsid w:val="00794E0E"/>
    <w:rsid w:val="007C2F34"/>
    <w:rsid w:val="007C55E1"/>
    <w:rsid w:val="007D1771"/>
    <w:rsid w:val="007D5007"/>
    <w:rsid w:val="007E2251"/>
    <w:rsid w:val="007E7161"/>
    <w:rsid w:val="007F0B4F"/>
    <w:rsid w:val="007F6324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80797"/>
    <w:rsid w:val="008935B1"/>
    <w:rsid w:val="008A14DF"/>
    <w:rsid w:val="008B3EE4"/>
    <w:rsid w:val="008C5AD8"/>
    <w:rsid w:val="008C5F75"/>
    <w:rsid w:val="008F7BEC"/>
    <w:rsid w:val="00935B91"/>
    <w:rsid w:val="009450C3"/>
    <w:rsid w:val="00975964"/>
    <w:rsid w:val="00987A16"/>
    <w:rsid w:val="009A625B"/>
    <w:rsid w:val="009E5EE5"/>
    <w:rsid w:val="009E796E"/>
    <w:rsid w:val="009F3640"/>
    <w:rsid w:val="00A00338"/>
    <w:rsid w:val="00A04C3B"/>
    <w:rsid w:val="00A13394"/>
    <w:rsid w:val="00A17CF8"/>
    <w:rsid w:val="00A248E6"/>
    <w:rsid w:val="00A265FC"/>
    <w:rsid w:val="00A3717C"/>
    <w:rsid w:val="00A43242"/>
    <w:rsid w:val="00A46DAC"/>
    <w:rsid w:val="00A517FE"/>
    <w:rsid w:val="00A66446"/>
    <w:rsid w:val="00AB742D"/>
    <w:rsid w:val="00AC6AEF"/>
    <w:rsid w:val="00AF39A1"/>
    <w:rsid w:val="00AF41EB"/>
    <w:rsid w:val="00AF5973"/>
    <w:rsid w:val="00AF5DA0"/>
    <w:rsid w:val="00B012D8"/>
    <w:rsid w:val="00B13D3B"/>
    <w:rsid w:val="00B41FD0"/>
    <w:rsid w:val="00B82D27"/>
    <w:rsid w:val="00B87F28"/>
    <w:rsid w:val="00BB2518"/>
    <w:rsid w:val="00BB3185"/>
    <w:rsid w:val="00BC5D64"/>
    <w:rsid w:val="00BD7AAE"/>
    <w:rsid w:val="00C02C29"/>
    <w:rsid w:val="00C05E39"/>
    <w:rsid w:val="00C1377C"/>
    <w:rsid w:val="00C25DF7"/>
    <w:rsid w:val="00C359BD"/>
    <w:rsid w:val="00C438B8"/>
    <w:rsid w:val="00C4679F"/>
    <w:rsid w:val="00C551C5"/>
    <w:rsid w:val="00C70127"/>
    <w:rsid w:val="00C9635D"/>
    <w:rsid w:val="00CA6C97"/>
    <w:rsid w:val="00CB3FEA"/>
    <w:rsid w:val="00CC666F"/>
    <w:rsid w:val="00CF2170"/>
    <w:rsid w:val="00D3405A"/>
    <w:rsid w:val="00D42565"/>
    <w:rsid w:val="00D65C81"/>
    <w:rsid w:val="00D83A3B"/>
    <w:rsid w:val="00DB1512"/>
    <w:rsid w:val="00DD31D0"/>
    <w:rsid w:val="00DE77F7"/>
    <w:rsid w:val="00DF459F"/>
    <w:rsid w:val="00E07BE9"/>
    <w:rsid w:val="00E40AC7"/>
    <w:rsid w:val="00E84AA8"/>
    <w:rsid w:val="00E87589"/>
    <w:rsid w:val="00E87CD4"/>
    <w:rsid w:val="00EF4C36"/>
    <w:rsid w:val="00F01DDC"/>
    <w:rsid w:val="00F12044"/>
    <w:rsid w:val="00F13F1A"/>
    <w:rsid w:val="00F1531C"/>
    <w:rsid w:val="00F51596"/>
    <w:rsid w:val="00F56C8A"/>
    <w:rsid w:val="00F75DB2"/>
    <w:rsid w:val="00F86965"/>
    <w:rsid w:val="00FA2834"/>
    <w:rsid w:val="00FA3A17"/>
    <w:rsid w:val="00FA6667"/>
    <w:rsid w:val="00FB7F9E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07FA9B81-561A-4D85-8DF8-11447889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17093ed-1cd6-4ccb-9e4b-f7afc11c7130"/>
    <ds:schemaRef ds:uri="http://schemas.microsoft.com/office/infopath/2007/PartnerControls"/>
    <ds:schemaRef ds:uri="http://purl.org/dc/elements/1.1/"/>
    <ds:schemaRef ds:uri="http://schemas.microsoft.com/office/2006/metadata/properties"/>
    <ds:schemaRef ds:uri="bfa46009-9536-425e-99c7-4fbd45beaac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70</cp:revision>
  <cp:lastPrinted>2020-11-04T16:21:00Z</cp:lastPrinted>
  <dcterms:created xsi:type="dcterms:W3CDTF">2023-10-20T10:30:00Z</dcterms:created>
  <dcterms:modified xsi:type="dcterms:W3CDTF">2024-11-20T15:25:00Z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