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284EE" w14:textId="7BDC3CA4" w:rsidR="00E10592" w:rsidRDefault="007B3E38" w:rsidP="007B3E38">
      <w:pPr>
        <w:jc w:val="center"/>
      </w:pPr>
      <w:r>
        <w:rPr>
          <w:noProof/>
        </w:rPr>
        <w:drawing>
          <wp:inline distT="0" distB="0" distL="0" distR="0" wp14:anchorId="38235109" wp14:editId="56381724">
            <wp:extent cx="3968750" cy="497746"/>
            <wp:effectExtent l="0" t="0" r="0" b="0"/>
            <wp:docPr id="153440961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5605" cy="509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9B3648" w14:textId="77777777" w:rsidR="007B3E38" w:rsidRDefault="007B3E38" w:rsidP="007B3E38">
      <w:pPr>
        <w:jc w:val="center"/>
        <w:rPr>
          <w:rFonts w:ascii="Brockmann" w:hAnsi="Brockmann"/>
          <w:color w:val="153D63" w:themeColor="text2" w:themeTint="E6"/>
        </w:rPr>
      </w:pPr>
    </w:p>
    <w:p w14:paraId="7DAA8F4B" w14:textId="306101E3" w:rsidR="007B3E38" w:rsidRDefault="007B3E38" w:rsidP="007067DD">
      <w:pPr>
        <w:spacing w:line="360" w:lineRule="auto"/>
        <w:jc w:val="center"/>
        <w:rPr>
          <w:rFonts w:ascii="Brockmann" w:hAnsi="Brockmann"/>
          <w:color w:val="153D63" w:themeColor="text2" w:themeTint="E6"/>
        </w:rPr>
      </w:pPr>
      <w:r w:rsidRPr="007B3E38">
        <w:rPr>
          <w:rFonts w:ascii="Brockmann" w:hAnsi="Brockmann"/>
          <w:color w:val="153D63" w:themeColor="text2" w:themeTint="E6"/>
        </w:rPr>
        <w:t>Referend</w:t>
      </w:r>
      <w:r w:rsidR="00156298">
        <w:rPr>
          <w:rFonts w:ascii="Brockmann" w:hAnsi="Brockmann"/>
          <w:color w:val="153D63" w:themeColor="text2" w:themeTint="E6"/>
        </w:rPr>
        <w:t>um</w:t>
      </w:r>
      <w:r w:rsidRPr="007B3E38">
        <w:rPr>
          <w:rFonts w:ascii="Brockmann" w:hAnsi="Brockmann"/>
          <w:color w:val="153D63" w:themeColor="text2" w:themeTint="E6"/>
        </w:rPr>
        <w:t xml:space="preserve"> Rules</w:t>
      </w:r>
    </w:p>
    <w:p w14:paraId="6714DF65" w14:textId="3844C1C2" w:rsidR="00DD1C5D" w:rsidRDefault="00BA44D5" w:rsidP="007067DD">
      <w:pPr>
        <w:spacing w:line="360" w:lineRule="auto"/>
        <w:rPr>
          <w:rFonts w:ascii="Open Sans" w:hAnsi="Open Sans" w:cs="Open Sans"/>
          <w:color w:val="153D63" w:themeColor="text2" w:themeTint="E6"/>
        </w:rPr>
      </w:pPr>
      <w:proofErr w:type="gramStart"/>
      <w:r>
        <w:rPr>
          <w:rFonts w:ascii="Open Sans" w:hAnsi="Open Sans" w:cs="Open Sans"/>
          <w:color w:val="153D63" w:themeColor="text2" w:themeTint="E6"/>
        </w:rPr>
        <w:t>In order for</w:t>
      </w:r>
      <w:proofErr w:type="gramEnd"/>
      <w:r>
        <w:rPr>
          <w:rFonts w:ascii="Open Sans" w:hAnsi="Open Sans" w:cs="Open Sans"/>
          <w:color w:val="153D63" w:themeColor="text2" w:themeTint="E6"/>
        </w:rPr>
        <w:t xml:space="preserve"> SUBU Referenda to be free and fair, there are </w:t>
      </w:r>
      <w:proofErr w:type="gramStart"/>
      <w:r>
        <w:rPr>
          <w:rFonts w:ascii="Open Sans" w:hAnsi="Open Sans" w:cs="Open Sans"/>
          <w:color w:val="153D63" w:themeColor="text2" w:themeTint="E6"/>
        </w:rPr>
        <w:t>a number of</w:t>
      </w:r>
      <w:proofErr w:type="gramEnd"/>
      <w:r>
        <w:rPr>
          <w:rFonts w:ascii="Open Sans" w:hAnsi="Open Sans" w:cs="Open Sans"/>
          <w:color w:val="153D63" w:themeColor="text2" w:themeTint="E6"/>
        </w:rPr>
        <w:t xml:space="preserve"> rules </w:t>
      </w:r>
      <w:r w:rsidR="00EA7868">
        <w:rPr>
          <w:rFonts w:ascii="Open Sans" w:hAnsi="Open Sans" w:cs="Open Sans"/>
          <w:color w:val="153D63" w:themeColor="text2" w:themeTint="E6"/>
        </w:rPr>
        <w:t xml:space="preserve">that must be followed. Further information can be found in SUBU’s </w:t>
      </w:r>
      <w:proofErr w:type="gramStart"/>
      <w:r w:rsidR="00EA7868">
        <w:rPr>
          <w:rFonts w:ascii="Open Sans" w:hAnsi="Open Sans" w:cs="Open Sans"/>
          <w:color w:val="153D63" w:themeColor="text2" w:themeTint="E6"/>
        </w:rPr>
        <w:t>Bye-Laws</w:t>
      </w:r>
      <w:proofErr w:type="gramEnd"/>
      <w:r w:rsidR="00EA7868">
        <w:rPr>
          <w:rFonts w:ascii="Open Sans" w:hAnsi="Open Sans" w:cs="Open Sans"/>
          <w:color w:val="153D63" w:themeColor="text2" w:themeTint="E6"/>
        </w:rPr>
        <w:t xml:space="preserve">. </w:t>
      </w:r>
    </w:p>
    <w:p w14:paraId="6E61709C" w14:textId="5072F57B" w:rsidR="001078A4" w:rsidRPr="00DD1C5D" w:rsidRDefault="00EA7868" w:rsidP="007067DD">
      <w:pPr>
        <w:spacing w:line="360" w:lineRule="auto"/>
        <w:rPr>
          <w:rFonts w:ascii="Open Sans" w:hAnsi="Open Sans" w:cs="Open Sans"/>
          <w:color w:val="153D63" w:themeColor="text2" w:themeTint="E6"/>
        </w:rPr>
      </w:pPr>
      <w:r>
        <w:rPr>
          <w:rFonts w:ascii="Open Sans" w:hAnsi="Open Sans" w:cs="Open Sans"/>
          <w:color w:val="153D63" w:themeColor="text2" w:themeTint="E6"/>
        </w:rPr>
        <w:t xml:space="preserve">It is the responsibility of </w:t>
      </w:r>
      <w:r w:rsidR="00CD44B5">
        <w:rPr>
          <w:rFonts w:ascii="Open Sans" w:hAnsi="Open Sans" w:cs="Open Sans"/>
          <w:color w:val="153D63" w:themeColor="text2" w:themeTint="E6"/>
        </w:rPr>
        <w:t>campaign</w:t>
      </w:r>
      <w:r w:rsidR="00A858D2">
        <w:rPr>
          <w:rFonts w:ascii="Open Sans" w:hAnsi="Open Sans" w:cs="Open Sans"/>
          <w:color w:val="153D63" w:themeColor="text2" w:themeTint="E6"/>
        </w:rPr>
        <w:t>ers</w:t>
      </w:r>
      <w:r w:rsidR="00CD44B5">
        <w:rPr>
          <w:rFonts w:ascii="Open Sans" w:hAnsi="Open Sans" w:cs="Open Sans"/>
          <w:color w:val="153D63" w:themeColor="text2" w:themeTint="E6"/>
        </w:rPr>
        <w:t xml:space="preserve"> to ensure that they take reasonable steps to understand the referenda rules</w:t>
      </w:r>
      <w:r w:rsidR="0055563E">
        <w:rPr>
          <w:rFonts w:ascii="Open Sans" w:hAnsi="Open Sans" w:cs="Open Sans"/>
          <w:color w:val="153D63" w:themeColor="text2" w:themeTint="E6"/>
        </w:rPr>
        <w:t xml:space="preserve">. </w:t>
      </w:r>
    </w:p>
    <w:p w14:paraId="62585D36" w14:textId="66D066D6" w:rsidR="00D54786" w:rsidRPr="00CC57DD" w:rsidRDefault="00D54786" w:rsidP="007067DD">
      <w:pPr>
        <w:pStyle w:val="ListParagraph"/>
        <w:numPr>
          <w:ilvl w:val="0"/>
          <w:numId w:val="6"/>
        </w:numPr>
        <w:spacing w:line="360" w:lineRule="auto"/>
        <w:rPr>
          <w:rFonts w:ascii="Open Sans" w:hAnsi="Open Sans" w:cs="Open Sans"/>
          <w:b/>
          <w:bCs/>
          <w:color w:val="153D63" w:themeColor="text2" w:themeTint="E6"/>
        </w:rPr>
      </w:pPr>
      <w:r w:rsidRPr="00CC57DD">
        <w:rPr>
          <w:rFonts w:ascii="Open Sans" w:hAnsi="Open Sans" w:cs="Open Sans"/>
          <w:b/>
          <w:bCs/>
          <w:color w:val="153D63" w:themeColor="text2" w:themeTint="E6"/>
        </w:rPr>
        <w:t>General rules and principles</w:t>
      </w:r>
    </w:p>
    <w:p w14:paraId="55418F6B" w14:textId="6F39B1FB" w:rsidR="00D54786" w:rsidRPr="00BB72B5" w:rsidRDefault="00FD1358" w:rsidP="007067DD">
      <w:pPr>
        <w:pStyle w:val="ListParagraph"/>
        <w:numPr>
          <w:ilvl w:val="1"/>
          <w:numId w:val="6"/>
        </w:numPr>
        <w:spacing w:line="360" w:lineRule="auto"/>
        <w:rPr>
          <w:rFonts w:ascii="Open Sans" w:hAnsi="Open Sans" w:cs="Open Sans"/>
          <w:color w:val="153D63" w:themeColor="text2" w:themeTint="E6"/>
        </w:rPr>
      </w:pPr>
      <w:r w:rsidRPr="00BB72B5">
        <w:rPr>
          <w:rFonts w:ascii="Open Sans" w:hAnsi="Open Sans" w:cs="Open Sans"/>
          <w:color w:val="153D63" w:themeColor="text2" w:themeTint="E6"/>
        </w:rPr>
        <w:t xml:space="preserve">These rules are to be read and used in conjunction with </w:t>
      </w:r>
      <w:proofErr w:type="gramStart"/>
      <w:r w:rsidRPr="00BB72B5">
        <w:rPr>
          <w:rFonts w:ascii="Open Sans" w:hAnsi="Open Sans" w:cs="Open Sans"/>
          <w:color w:val="153D63" w:themeColor="text2" w:themeTint="E6"/>
        </w:rPr>
        <w:t>Bye-Law</w:t>
      </w:r>
      <w:proofErr w:type="gramEnd"/>
      <w:r w:rsidRPr="00BB72B5">
        <w:rPr>
          <w:rFonts w:ascii="Open Sans" w:hAnsi="Open Sans" w:cs="Open Sans"/>
          <w:color w:val="153D63" w:themeColor="text2" w:themeTint="E6"/>
        </w:rPr>
        <w:t xml:space="preserve"> 5 (Referendum)</w:t>
      </w:r>
      <w:r w:rsidR="00BB72B5" w:rsidRPr="00BB72B5">
        <w:rPr>
          <w:rFonts w:ascii="Open Sans" w:hAnsi="Open Sans" w:cs="Open Sans"/>
          <w:color w:val="153D63" w:themeColor="text2" w:themeTint="E6"/>
        </w:rPr>
        <w:t>.</w:t>
      </w:r>
    </w:p>
    <w:p w14:paraId="19E1CE29" w14:textId="136DED50" w:rsidR="00137424" w:rsidRDefault="00137424" w:rsidP="007067DD">
      <w:pPr>
        <w:pStyle w:val="ListParagraph"/>
        <w:numPr>
          <w:ilvl w:val="1"/>
          <w:numId w:val="6"/>
        </w:numPr>
        <w:spacing w:line="360" w:lineRule="auto"/>
        <w:rPr>
          <w:rFonts w:ascii="Open Sans" w:hAnsi="Open Sans" w:cs="Open Sans"/>
          <w:color w:val="153D63" w:themeColor="text2" w:themeTint="E6"/>
        </w:rPr>
      </w:pPr>
      <w:r w:rsidRPr="00BB72B5">
        <w:rPr>
          <w:rFonts w:ascii="Open Sans" w:hAnsi="Open Sans" w:cs="Open Sans"/>
          <w:color w:val="153D63" w:themeColor="text2" w:themeTint="E6"/>
        </w:rPr>
        <w:t xml:space="preserve">In lieu of rules specific to referenda </w:t>
      </w:r>
      <w:r w:rsidR="00A43495" w:rsidRPr="00BB72B5">
        <w:rPr>
          <w:rFonts w:ascii="Open Sans" w:hAnsi="Open Sans" w:cs="Open Sans"/>
          <w:color w:val="153D63" w:themeColor="text2" w:themeTint="E6"/>
        </w:rPr>
        <w:t xml:space="preserve">the rules listed in the Election Regulations </w:t>
      </w:r>
      <w:r w:rsidR="00BB72B5" w:rsidRPr="00BB72B5">
        <w:rPr>
          <w:rFonts w:ascii="Open Sans" w:hAnsi="Open Sans" w:cs="Open Sans"/>
          <w:color w:val="153D63" w:themeColor="text2" w:themeTint="E6"/>
        </w:rPr>
        <w:t>2025/26 have been used to inform the campaigning rules outlined in this document.</w:t>
      </w:r>
    </w:p>
    <w:p w14:paraId="219569C3" w14:textId="2C611906" w:rsidR="007B1B74" w:rsidRDefault="00825F2D" w:rsidP="007067DD">
      <w:pPr>
        <w:pStyle w:val="ListParagraph"/>
        <w:numPr>
          <w:ilvl w:val="1"/>
          <w:numId w:val="6"/>
        </w:numPr>
        <w:spacing w:line="360" w:lineRule="auto"/>
        <w:rPr>
          <w:rFonts w:ascii="Open Sans" w:hAnsi="Open Sans" w:cs="Open Sans"/>
          <w:color w:val="153D63" w:themeColor="text2" w:themeTint="E6"/>
        </w:rPr>
      </w:pPr>
      <w:r>
        <w:rPr>
          <w:rFonts w:ascii="Open Sans" w:hAnsi="Open Sans" w:cs="Open Sans"/>
          <w:color w:val="153D63" w:themeColor="text2" w:themeTint="E6"/>
        </w:rPr>
        <w:t xml:space="preserve">Where rules or regulations refer to ‘campaigners’ </w:t>
      </w:r>
      <w:r w:rsidR="009E54BE">
        <w:rPr>
          <w:rFonts w:ascii="Open Sans" w:hAnsi="Open Sans" w:cs="Open Sans"/>
          <w:color w:val="153D63" w:themeColor="text2" w:themeTint="E6"/>
        </w:rPr>
        <w:t>this encompasses any</w:t>
      </w:r>
      <w:r w:rsidR="00CD2566">
        <w:rPr>
          <w:rFonts w:ascii="Open Sans" w:hAnsi="Open Sans" w:cs="Open Sans"/>
          <w:color w:val="153D63" w:themeColor="text2" w:themeTint="E6"/>
        </w:rPr>
        <w:t xml:space="preserve">body </w:t>
      </w:r>
      <w:r w:rsidR="009E54BE">
        <w:rPr>
          <w:rFonts w:ascii="Open Sans" w:hAnsi="Open Sans" w:cs="Open Sans"/>
          <w:color w:val="153D63" w:themeColor="text2" w:themeTint="E6"/>
        </w:rPr>
        <w:t>participating in campaigning activity.</w:t>
      </w:r>
    </w:p>
    <w:p w14:paraId="25F5BC11" w14:textId="732E9788" w:rsidR="001736BD" w:rsidRDefault="00795570" w:rsidP="007067DD">
      <w:pPr>
        <w:pStyle w:val="ListParagraph"/>
        <w:numPr>
          <w:ilvl w:val="1"/>
          <w:numId w:val="6"/>
        </w:numPr>
        <w:spacing w:line="360" w:lineRule="auto"/>
        <w:rPr>
          <w:rFonts w:ascii="Open Sans" w:hAnsi="Open Sans" w:cs="Open Sans"/>
          <w:color w:val="153D63" w:themeColor="text2" w:themeTint="E6"/>
        </w:rPr>
      </w:pPr>
      <w:r>
        <w:rPr>
          <w:rFonts w:ascii="Open Sans" w:hAnsi="Open Sans" w:cs="Open Sans"/>
          <w:color w:val="153D63" w:themeColor="text2" w:themeTint="E6"/>
        </w:rPr>
        <w:t>Ca</w:t>
      </w:r>
      <w:r w:rsidR="006E4252">
        <w:rPr>
          <w:rFonts w:ascii="Open Sans" w:hAnsi="Open Sans" w:cs="Open Sans"/>
          <w:color w:val="153D63" w:themeColor="text2" w:themeTint="E6"/>
        </w:rPr>
        <w:t>mpaigners</w:t>
      </w:r>
      <w:r>
        <w:rPr>
          <w:rFonts w:ascii="Open Sans" w:hAnsi="Open Sans" w:cs="Open Sans"/>
          <w:color w:val="153D63" w:themeColor="text2" w:themeTint="E6"/>
        </w:rPr>
        <w:t xml:space="preserve"> shall conduct themselves in accordance with the Referend</w:t>
      </w:r>
      <w:r w:rsidR="004B1F34">
        <w:rPr>
          <w:rFonts w:ascii="Open Sans" w:hAnsi="Open Sans" w:cs="Open Sans"/>
          <w:color w:val="153D63" w:themeColor="text2" w:themeTint="E6"/>
        </w:rPr>
        <w:t>um</w:t>
      </w:r>
      <w:r w:rsidR="00613E05">
        <w:rPr>
          <w:rFonts w:ascii="Open Sans" w:hAnsi="Open Sans" w:cs="Open Sans"/>
          <w:color w:val="153D63" w:themeColor="text2" w:themeTint="E6"/>
        </w:rPr>
        <w:t xml:space="preserve"> Rules, Union and University Policy</w:t>
      </w:r>
      <w:r w:rsidR="001736BD">
        <w:rPr>
          <w:rFonts w:ascii="Open Sans" w:hAnsi="Open Sans" w:cs="Open Sans"/>
          <w:color w:val="153D63" w:themeColor="text2" w:themeTint="E6"/>
        </w:rPr>
        <w:t xml:space="preserve">. </w:t>
      </w:r>
    </w:p>
    <w:p w14:paraId="13BAE387" w14:textId="77777777" w:rsidR="006E4252" w:rsidRDefault="001736BD" w:rsidP="007067DD">
      <w:pPr>
        <w:pStyle w:val="ListParagraph"/>
        <w:numPr>
          <w:ilvl w:val="1"/>
          <w:numId w:val="6"/>
        </w:numPr>
        <w:spacing w:line="360" w:lineRule="auto"/>
        <w:rPr>
          <w:rFonts w:ascii="Open Sans" w:hAnsi="Open Sans" w:cs="Open Sans"/>
          <w:color w:val="153D63" w:themeColor="text2" w:themeTint="E6"/>
        </w:rPr>
      </w:pPr>
      <w:r>
        <w:rPr>
          <w:rFonts w:ascii="Open Sans" w:hAnsi="Open Sans" w:cs="Open Sans"/>
          <w:color w:val="153D63" w:themeColor="text2" w:themeTint="E6"/>
        </w:rPr>
        <w:t xml:space="preserve">Students must be free to cast their vote without undue pressure or influence. </w:t>
      </w:r>
    </w:p>
    <w:p w14:paraId="00F77CF9" w14:textId="77777777" w:rsidR="00D45390" w:rsidRDefault="006E4252" w:rsidP="007067DD">
      <w:pPr>
        <w:pStyle w:val="ListParagraph"/>
        <w:numPr>
          <w:ilvl w:val="1"/>
          <w:numId w:val="6"/>
        </w:numPr>
        <w:spacing w:line="360" w:lineRule="auto"/>
        <w:rPr>
          <w:rFonts w:ascii="Open Sans" w:hAnsi="Open Sans" w:cs="Open Sans"/>
          <w:color w:val="153D63" w:themeColor="text2" w:themeTint="E6"/>
        </w:rPr>
      </w:pPr>
      <w:r>
        <w:rPr>
          <w:rFonts w:ascii="Open Sans" w:hAnsi="Open Sans" w:cs="Open Sans"/>
          <w:color w:val="153D63" w:themeColor="text2" w:themeTint="E6"/>
        </w:rPr>
        <w:t xml:space="preserve">Campaigners must not undermine the fair and democratic running of Referenda. </w:t>
      </w:r>
    </w:p>
    <w:p w14:paraId="6A19FBD9" w14:textId="00C58346" w:rsidR="0067123D" w:rsidRDefault="00D45390" w:rsidP="007067DD">
      <w:pPr>
        <w:pStyle w:val="ListParagraph"/>
        <w:numPr>
          <w:ilvl w:val="1"/>
          <w:numId w:val="6"/>
        </w:numPr>
        <w:spacing w:line="360" w:lineRule="auto"/>
        <w:rPr>
          <w:rFonts w:ascii="Open Sans" w:hAnsi="Open Sans" w:cs="Open Sans"/>
          <w:color w:val="153D63" w:themeColor="text2" w:themeTint="E6"/>
        </w:rPr>
      </w:pPr>
      <w:r>
        <w:rPr>
          <w:rFonts w:ascii="Open Sans" w:hAnsi="Open Sans" w:cs="Open Sans"/>
          <w:color w:val="153D63" w:themeColor="text2" w:themeTint="E6"/>
        </w:rPr>
        <w:t xml:space="preserve">Campaigners must not do anything to gain an unfair advantage. </w:t>
      </w:r>
      <w:r w:rsidR="00795570">
        <w:rPr>
          <w:rFonts w:ascii="Open Sans" w:hAnsi="Open Sans" w:cs="Open Sans"/>
          <w:color w:val="153D63" w:themeColor="text2" w:themeTint="E6"/>
        </w:rPr>
        <w:t xml:space="preserve"> </w:t>
      </w:r>
    </w:p>
    <w:p w14:paraId="6B383A4D" w14:textId="0B874392" w:rsidR="0039577E" w:rsidRPr="00CC57DD" w:rsidRDefault="0039577E" w:rsidP="007067DD">
      <w:pPr>
        <w:pStyle w:val="ListParagraph"/>
        <w:numPr>
          <w:ilvl w:val="0"/>
          <w:numId w:val="6"/>
        </w:numPr>
        <w:spacing w:line="360" w:lineRule="auto"/>
        <w:rPr>
          <w:rFonts w:ascii="Open Sans" w:hAnsi="Open Sans" w:cs="Open Sans"/>
          <w:b/>
          <w:bCs/>
          <w:color w:val="153D63" w:themeColor="text2" w:themeTint="E6"/>
        </w:rPr>
      </w:pPr>
      <w:r w:rsidRPr="00CC57DD">
        <w:rPr>
          <w:rFonts w:ascii="Open Sans" w:hAnsi="Open Sans" w:cs="Open Sans"/>
          <w:b/>
          <w:bCs/>
          <w:color w:val="153D63" w:themeColor="text2" w:themeTint="E6"/>
        </w:rPr>
        <w:t>Returning Officer</w:t>
      </w:r>
      <w:r w:rsidR="000A1A94" w:rsidRPr="00CC57DD">
        <w:rPr>
          <w:rFonts w:ascii="Open Sans" w:hAnsi="Open Sans" w:cs="Open Sans"/>
          <w:b/>
          <w:bCs/>
          <w:color w:val="153D63" w:themeColor="text2" w:themeTint="E6"/>
        </w:rPr>
        <w:t xml:space="preserve"> </w:t>
      </w:r>
      <w:r w:rsidR="009B0EA1" w:rsidRPr="00CC57DD">
        <w:rPr>
          <w:rFonts w:ascii="Open Sans" w:hAnsi="Open Sans" w:cs="Open Sans"/>
          <w:b/>
          <w:bCs/>
          <w:color w:val="153D63" w:themeColor="text2" w:themeTint="E6"/>
        </w:rPr>
        <w:t>and Deputy Returning Officer</w:t>
      </w:r>
    </w:p>
    <w:p w14:paraId="33B18B94" w14:textId="136847D2" w:rsidR="007D6E7C" w:rsidRDefault="004C774C" w:rsidP="007067DD">
      <w:pPr>
        <w:pStyle w:val="ListParagraph"/>
        <w:numPr>
          <w:ilvl w:val="1"/>
          <w:numId w:val="6"/>
        </w:numPr>
        <w:spacing w:line="360" w:lineRule="auto"/>
        <w:rPr>
          <w:rFonts w:ascii="Open Sans" w:hAnsi="Open Sans" w:cs="Open Sans"/>
          <w:color w:val="153D63" w:themeColor="text2" w:themeTint="E6"/>
        </w:rPr>
      </w:pPr>
      <w:r>
        <w:rPr>
          <w:rFonts w:ascii="Open Sans" w:hAnsi="Open Sans" w:cs="Open Sans"/>
          <w:color w:val="153D63" w:themeColor="text2" w:themeTint="E6"/>
        </w:rPr>
        <w:t xml:space="preserve">These rules and </w:t>
      </w:r>
      <w:proofErr w:type="gramStart"/>
      <w:r w:rsidR="007D6E7C">
        <w:rPr>
          <w:rFonts w:ascii="Open Sans" w:hAnsi="Open Sans" w:cs="Open Sans"/>
          <w:color w:val="153D63" w:themeColor="text2" w:themeTint="E6"/>
        </w:rPr>
        <w:t>B</w:t>
      </w:r>
      <w:r>
        <w:rPr>
          <w:rFonts w:ascii="Open Sans" w:hAnsi="Open Sans" w:cs="Open Sans"/>
          <w:color w:val="153D63" w:themeColor="text2" w:themeTint="E6"/>
        </w:rPr>
        <w:t>ye-</w:t>
      </w:r>
      <w:r w:rsidR="007D6E7C">
        <w:rPr>
          <w:rFonts w:ascii="Open Sans" w:hAnsi="Open Sans" w:cs="Open Sans"/>
          <w:color w:val="153D63" w:themeColor="text2" w:themeTint="E6"/>
        </w:rPr>
        <w:t>L</w:t>
      </w:r>
      <w:r>
        <w:rPr>
          <w:rFonts w:ascii="Open Sans" w:hAnsi="Open Sans" w:cs="Open Sans"/>
          <w:color w:val="153D63" w:themeColor="text2" w:themeTint="E6"/>
        </w:rPr>
        <w:t>aws</w:t>
      </w:r>
      <w:proofErr w:type="gramEnd"/>
      <w:r>
        <w:rPr>
          <w:rFonts w:ascii="Open Sans" w:hAnsi="Open Sans" w:cs="Open Sans"/>
          <w:color w:val="153D63" w:themeColor="text2" w:themeTint="E6"/>
        </w:rPr>
        <w:t xml:space="preserve"> will be in</w:t>
      </w:r>
      <w:r w:rsidR="00D01656">
        <w:rPr>
          <w:rFonts w:ascii="Open Sans" w:hAnsi="Open Sans" w:cs="Open Sans"/>
          <w:color w:val="153D63" w:themeColor="text2" w:themeTint="E6"/>
        </w:rPr>
        <w:t>terpreted and enforced by the Returning Officer</w:t>
      </w:r>
      <w:r w:rsidR="001560D0">
        <w:rPr>
          <w:rFonts w:ascii="Open Sans" w:hAnsi="Open Sans" w:cs="Open Sans"/>
          <w:color w:val="153D63" w:themeColor="text2" w:themeTint="E6"/>
        </w:rPr>
        <w:t xml:space="preserve"> and used in conjunction with </w:t>
      </w:r>
      <w:proofErr w:type="gramStart"/>
      <w:r w:rsidR="001560D0">
        <w:rPr>
          <w:rFonts w:ascii="Open Sans" w:hAnsi="Open Sans" w:cs="Open Sans"/>
          <w:color w:val="153D63" w:themeColor="text2" w:themeTint="E6"/>
        </w:rPr>
        <w:t>Bye-Laws</w:t>
      </w:r>
      <w:proofErr w:type="gramEnd"/>
      <w:r w:rsidR="001560D0">
        <w:rPr>
          <w:rFonts w:ascii="Open Sans" w:hAnsi="Open Sans" w:cs="Open Sans"/>
          <w:color w:val="153D63" w:themeColor="text2" w:themeTint="E6"/>
        </w:rPr>
        <w:t xml:space="preserve"> </w:t>
      </w:r>
      <w:r w:rsidR="00455CBE">
        <w:rPr>
          <w:rFonts w:ascii="Open Sans" w:hAnsi="Open Sans" w:cs="Open Sans"/>
          <w:color w:val="153D63" w:themeColor="text2" w:themeTint="E6"/>
        </w:rPr>
        <w:t>5 (Referendum) and 3 (Elections)</w:t>
      </w:r>
      <w:r w:rsidR="0077366C">
        <w:rPr>
          <w:rFonts w:ascii="Open Sans" w:hAnsi="Open Sans" w:cs="Open Sans"/>
          <w:color w:val="153D63" w:themeColor="text2" w:themeTint="E6"/>
        </w:rPr>
        <w:t>.</w:t>
      </w:r>
    </w:p>
    <w:p w14:paraId="2A6AF8A5" w14:textId="786843B8" w:rsidR="00703718" w:rsidRDefault="00F72A2D" w:rsidP="007067DD">
      <w:pPr>
        <w:pStyle w:val="ListParagraph"/>
        <w:numPr>
          <w:ilvl w:val="1"/>
          <w:numId w:val="6"/>
        </w:numPr>
        <w:spacing w:line="360" w:lineRule="auto"/>
        <w:rPr>
          <w:rFonts w:ascii="Open Sans" w:hAnsi="Open Sans" w:cs="Open Sans"/>
          <w:color w:val="153D63" w:themeColor="text2" w:themeTint="E6"/>
        </w:rPr>
      </w:pPr>
      <w:r>
        <w:rPr>
          <w:rFonts w:ascii="Open Sans" w:hAnsi="Open Sans" w:cs="Open Sans"/>
          <w:color w:val="153D63" w:themeColor="text2" w:themeTint="E6"/>
        </w:rPr>
        <w:t xml:space="preserve">The Returning </w:t>
      </w:r>
      <w:r w:rsidR="000A743E">
        <w:rPr>
          <w:rFonts w:ascii="Open Sans" w:hAnsi="Open Sans" w:cs="Open Sans"/>
          <w:color w:val="153D63" w:themeColor="text2" w:themeTint="E6"/>
        </w:rPr>
        <w:t>Officer</w:t>
      </w:r>
      <w:r w:rsidR="009257AC">
        <w:rPr>
          <w:rFonts w:ascii="Open Sans" w:hAnsi="Open Sans" w:cs="Open Sans"/>
          <w:color w:val="153D63" w:themeColor="text2" w:themeTint="E6"/>
        </w:rPr>
        <w:t xml:space="preserve">’s decision is final and cannot be appealed </w:t>
      </w:r>
      <w:r w:rsidR="00703718">
        <w:rPr>
          <w:rFonts w:ascii="Open Sans" w:hAnsi="Open Sans" w:cs="Open Sans"/>
          <w:color w:val="153D63" w:themeColor="text2" w:themeTint="E6"/>
        </w:rPr>
        <w:t xml:space="preserve">further. </w:t>
      </w:r>
    </w:p>
    <w:p w14:paraId="3709B1E1" w14:textId="6C8DA41C" w:rsidR="006C4F14" w:rsidRPr="00062805" w:rsidRDefault="00B832B5" w:rsidP="007067DD">
      <w:pPr>
        <w:pStyle w:val="ListParagraph"/>
        <w:numPr>
          <w:ilvl w:val="0"/>
          <w:numId w:val="6"/>
        </w:numPr>
        <w:spacing w:line="360" w:lineRule="auto"/>
        <w:rPr>
          <w:rFonts w:ascii="Open Sans" w:hAnsi="Open Sans" w:cs="Open Sans"/>
          <w:b/>
          <w:bCs/>
          <w:color w:val="153D63" w:themeColor="text2" w:themeTint="E6"/>
        </w:rPr>
      </w:pPr>
      <w:r w:rsidRPr="00062805">
        <w:rPr>
          <w:rFonts w:ascii="Open Sans" w:hAnsi="Open Sans" w:cs="Open Sans"/>
          <w:b/>
          <w:bCs/>
          <w:color w:val="153D63" w:themeColor="text2" w:themeTint="E6"/>
        </w:rPr>
        <w:t xml:space="preserve">Campaigning </w:t>
      </w:r>
    </w:p>
    <w:p w14:paraId="5CA6262A" w14:textId="77777777" w:rsidR="00485269" w:rsidRDefault="002C2B23" w:rsidP="007067DD">
      <w:pPr>
        <w:pStyle w:val="ListParagraph"/>
        <w:numPr>
          <w:ilvl w:val="1"/>
          <w:numId w:val="6"/>
        </w:numPr>
        <w:spacing w:line="360" w:lineRule="auto"/>
        <w:rPr>
          <w:rFonts w:ascii="Open Sans" w:hAnsi="Open Sans" w:cs="Open Sans"/>
          <w:color w:val="153D63" w:themeColor="text2" w:themeTint="E6"/>
        </w:rPr>
      </w:pPr>
      <w:r>
        <w:rPr>
          <w:rFonts w:ascii="Open Sans" w:hAnsi="Open Sans" w:cs="Open Sans"/>
          <w:color w:val="153D63" w:themeColor="text2" w:themeTint="E6"/>
        </w:rPr>
        <w:t xml:space="preserve">The Primary Campaign Group leader for the “For” side, is by default, </w:t>
      </w:r>
      <w:r w:rsidR="002037E4">
        <w:rPr>
          <w:rFonts w:ascii="Open Sans" w:hAnsi="Open Sans" w:cs="Open Sans"/>
          <w:color w:val="153D63" w:themeColor="text2" w:themeTint="E6"/>
        </w:rPr>
        <w:t xml:space="preserve">the Proposer of the motion to Referenda. They may delegate this position to another student member by giving notice to the Democracy and Campaigns Team. </w:t>
      </w:r>
    </w:p>
    <w:p w14:paraId="263AEF36" w14:textId="47DA3400" w:rsidR="002037E4" w:rsidRDefault="00B20BF5" w:rsidP="007067DD">
      <w:pPr>
        <w:pStyle w:val="ListParagraph"/>
        <w:numPr>
          <w:ilvl w:val="2"/>
          <w:numId w:val="6"/>
        </w:numPr>
        <w:spacing w:line="360" w:lineRule="auto"/>
        <w:rPr>
          <w:rFonts w:ascii="Open Sans" w:hAnsi="Open Sans" w:cs="Open Sans"/>
          <w:color w:val="153D63" w:themeColor="text2" w:themeTint="E6"/>
        </w:rPr>
      </w:pPr>
      <w:r w:rsidRPr="00485269">
        <w:rPr>
          <w:rFonts w:ascii="Open Sans" w:hAnsi="Open Sans" w:cs="Open Sans"/>
          <w:color w:val="153D63" w:themeColor="text2" w:themeTint="E6"/>
        </w:rPr>
        <w:t>Where a referendum is initiated by a body (e.g. Trustee Board), that body must nominate an eligible student member to act as Campaign Lead for the ‘F</w:t>
      </w:r>
      <w:r w:rsidR="00700ED1">
        <w:rPr>
          <w:rFonts w:ascii="Open Sans" w:hAnsi="Open Sans" w:cs="Open Sans"/>
          <w:color w:val="153D63" w:themeColor="text2" w:themeTint="E6"/>
        </w:rPr>
        <w:t>or</w:t>
      </w:r>
      <w:r w:rsidRPr="00485269">
        <w:rPr>
          <w:rFonts w:ascii="Open Sans" w:hAnsi="Open Sans" w:cs="Open Sans"/>
          <w:color w:val="153D63" w:themeColor="text2" w:themeTint="E6"/>
        </w:rPr>
        <w:t>’ side.</w:t>
      </w:r>
    </w:p>
    <w:p w14:paraId="19DE24C1" w14:textId="1209BA02" w:rsidR="000D4D57" w:rsidRDefault="000D4D57" w:rsidP="007067DD">
      <w:pPr>
        <w:pStyle w:val="ListParagraph"/>
        <w:numPr>
          <w:ilvl w:val="2"/>
          <w:numId w:val="6"/>
        </w:numPr>
        <w:spacing w:line="360" w:lineRule="auto"/>
        <w:rPr>
          <w:rFonts w:ascii="Open Sans" w:hAnsi="Open Sans" w:cs="Open Sans"/>
          <w:color w:val="153D63" w:themeColor="text2" w:themeTint="E6"/>
        </w:rPr>
      </w:pPr>
      <w:r>
        <w:rPr>
          <w:rFonts w:ascii="Open Sans" w:hAnsi="Open Sans" w:cs="Open Sans"/>
          <w:color w:val="153D63" w:themeColor="text2" w:themeTint="E6"/>
        </w:rPr>
        <w:lastRenderedPageBreak/>
        <w:t>Where there is not an eligible student member</w:t>
      </w:r>
      <w:r w:rsidR="00BB3EC2">
        <w:rPr>
          <w:rFonts w:ascii="Open Sans" w:hAnsi="Open Sans" w:cs="Open Sans"/>
          <w:color w:val="153D63" w:themeColor="text2" w:themeTint="E6"/>
        </w:rPr>
        <w:t xml:space="preserve">, this position will </w:t>
      </w:r>
      <w:r w:rsidR="0092489F">
        <w:rPr>
          <w:rFonts w:ascii="Open Sans" w:hAnsi="Open Sans" w:cs="Open Sans"/>
          <w:color w:val="153D63" w:themeColor="text2" w:themeTint="E6"/>
        </w:rPr>
        <w:t xml:space="preserve">be appointed by the Democratic Standards Advisory Group from applications received during the motions period and before voting opens. </w:t>
      </w:r>
    </w:p>
    <w:p w14:paraId="280EFEB9" w14:textId="20BF544E" w:rsidR="00D01B0F" w:rsidRPr="00485269" w:rsidRDefault="00D01B0F" w:rsidP="007067DD">
      <w:pPr>
        <w:pStyle w:val="ListParagraph"/>
        <w:numPr>
          <w:ilvl w:val="1"/>
          <w:numId w:val="6"/>
        </w:numPr>
        <w:spacing w:line="360" w:lineRule="auto"/>
        <w:rPr>
          <w:rFonts w:ascii="Open Sans" w:hAnsi="Open Sans" w:cs="Open Sans"/>
          <w:color w:val="153D63" w:themeColor="text2" w:themeTint="E6"/>
        </w:rPr>
      </w:pPr>
      <w:r>
        <w:rPr>
          <w:rFonts w:ascii="Open Sans" w:hAnsi="Open Sans" w:cs="Open Sans"/>
          <w:color w:val="153D63" w:themeColor="text2" w:themeTint="E6"/>
        </w:rPr>
        <w:t xml:space="preserve">The Primary Campaign Group leader for the “Against” side will be appointed by </w:t>
      </w:r>
      <w:r w:rsidR="00D97F52">
        <w:rPr>
          <w:rFonts w:ascii="Open Sans" w:hAnsi="Open Sans" w:cs="Open Sans"/>
          <w:color w:val="153D63" w:themeColor="text2" w:themeTint="E6"/>
        </w:rPr>
        <w:t>the Democratic Standards Advisory Group</w:t>
      </w:r>
      <w:r w:rsidR="00155CC3">
        <w:rPr>
          <w:rFonts w:ascii="Open Sans" w:hAnsi="Open Sans" w:cs="Open Sans"/>
          <w:color w:val="153D63" w:themeColor="text2" w:themeTint="E6"/>
        </w:rPr>
        <w:t xml:space="preserve"> from applications received </w:t>
      </w:r>
      <w:r w:rsidR="00700ED1">
        <w:rPr>
          <w:rFonts w:ascii="Open Sans" w:hAnsi="Open Sans" w:cs="Open Sans"/>
          <w:color w:val="153D63" w:themeColor="text2" w:themeTint="E6"/>
        </w:rPr>
        <w:t>during the motions period</w:t>
      </w:r>
      <w:r w:rsidR="00E60A16">
        <w:rPr>
          <w:rFonts w:ascii="Open Sans" w:hAnsi="Open Sans" w:cs="Open Sans"/>
          <w:color w:val="153D63" w:themeColor="text2" w:themeTint="E6"/>
        </w:rPr>
        <w:t xml:space="preserve"> and before voting opens. </w:t>
      </w:r>
    </w:p>
    <w:p w14:paraId="50DFB0D1" w14:textId="6EA17F9E" w:rsidR="006C4F14" w:rsidRPr="006C4F14" w:rsidRDefault="006C4F14" w:rsidP="007067DD">
      <w:pPr>
        <w:pStyle w:val="ListParagraph"/>
        <w:numPr>
          <w:ilvl w:val="1"/>
          <w:numId w:val="6"/>
        </w:numPr>
        <w:spacing w:line="360" w:lineRule="auto"/>
        <w:rPr>
          <w:rFonts w:ascii="Open Sans" w:hAnsi="Open Sans" w:cs="Open Sans"/>
          <w:color w:val="153D63" w:themeColor="text2" w:themeTint="E6"/>
        </w:rPr>
      </w:pPr>
      <w:r w:rsidRPr="006C648E">
        <w:rPr>
          <w:rFonts w:ascii="Open Sans" w:hAnsi="Open Sans" w:cs="Open Sans"/>
          <w:color w:val="153D63" w:themeColor="text2" w:themeTint="E6"/>
        </w:rPr>
        <w:t>Campaign teams may register for either position. There is no requirement for both positions to have an active campaign team</w:t>
      </w:r>
      <w:r w:rsidR="00DE3DD9">
        <w:rPr>
          <w:rFonts w:ascii="Open Sans" w:hAnsi="Open Sans" w:cs="Open Sans"/>
          <w:color w:val="153D63" w:themeColor="text2" w:themeTint="E6"/>
        </w:rPr>
        <w:t xml:space="preserve">. </w:t>
      </w:r>
    </w:p>
    <w:p w14:paraId="253583C8" w14:textId="36C315D7" w:rsidR="00A12D03" w:rsidRDefault="00552DC8" w:rsidP="007067DD">
      <w:pPr>
        <w:pStyle w:val="ListParagraph"/>
        <w:numPr>
          <w:ilvl w:val="1"/>
          <w:numId w:val="6"/>
        </w:numPr>
        <w:spacing w:line="360" w:lineRule="auto"/>
        <w:rPr>
          <w:rFonts w:ascii="Open Sans" w:hAnsi="Open Sans" w:cs="Open Sans"/>
          <w:color w:val="153D63" w:themeColor="text2" w:themeTint="E6"/>
        </w:rPr>
      </w:pPr>
      <w:r w:rsidRPr="00552DC8">
        <w:rPr>
          <w:rFonts w:ascii="Open Sans" w:hAnsi="Open Sans" w:cs="Open Sans"/>
          <w:color w:val="153D63" w:themeColor="text2" w:themeTint="E6"/>
        </w:rPr>
        <w:t>External organisations may not access Students’ Union communication channels, membership data, or resources unless authorised by the Returning Officer.</w:t>
      </w:r>
      <w:r w:rsidR="000756EF">
        <w:rPr>
          <w:rFonts w:ascii="Open Sans" w:hAnsi="Open Sans" w:cs="Open Sans"/>
          <w:color w:val="153D63" w:themeColor="text2" w:themeTint="E6"/>
        </w:rPr>
        <w:t xml:space="preserve"> </w:t>
      </w:r>
    </w:p>
    <w:p w14:paraId="4BF99EAB" w14:textId="34225946" w:rsidR="006201C3" w:rsidRDefault="006201C3" w:rsidP="007067DD">
      <w:pPr>
        <w:pStyle w:val="ListParagraph"/>
        <w:numPr>
          <w:ilvl w:val="1"/>
          <w:numId w:val="6"/>
        </w:numPr>
        <w:spacing w:line="360" w:lineRule="auto"/>
        <w:rPr>
          <w:rFonts w:ascii="Open Sans" w:hAnsi="Open Sans" w:cs="Open Sans"/>
          <w:color w:val="153D63" w:themeColor="text2" w:themeTint="E6"/>
        </w:rPr>
      </w:pPr>
      <w:r w:rsidRPr="006201C3">
        <w:rPr>
          <w:rFonts w:ascii="Open Sans" w:hAnsi="Open Sans" w:cs="Open Sans"/>
          <w:color w:val="153D63" w:themeColor="text2" w:themeTint="E6"/>
        </w:rPr>
        <w:t>Where no campaign team is registered for a position, the Students’ Union shall publish a neutral summary of the arguments associated with that position.</w:t>
      </w:r>
    </w:p>
    <w:p w14:paraId="0B83335E" w14:textId="76DE77A3" w:rsidR="008F5681" w:rsidRDefault="008134AA" w:rsidP="007067DD">
      <w:pPr>
        <w:pStyle w:val="ListParagraph"/>
        <w:numPr>
          <w:ilvl w:val="1"/>
          <w:numId w:val="6"/>
        </w:numPr>
        <w:spacing w:line="360" w:lineRule="auto"/>
        <w:rPr>
          <w:rFonts w:ascii="Open Sans" w:hAnsi="Open Sans" w:cs="Open Sans"/>
          <w:color w:val="153D63" w:themeColor="text2" w:themeTint="E6"/>
        </w:rPr>
      </w:pPr>
      <w:r>
        <w:rPr>
          <w:rFonts w:ascii="Open Sans" w:hAnsi="Open Sans" w:cs="Open Sans"/>
          <w:color w:val="153D63" w:themeColor="text2" w:themeTint="E6"/>
        </w:rPr>
        <w:t>Any number of Campaign Groups may be formed, but only the Primary Groups</w:t>
      </w:r>
      <w:r w:rsidR="0001243A">
        <w:rPr>
          <w:rFonts w:ascii="Open Sans" w:hAnsi="Open Sans" w:cs="Open Sans"/>
          <w:color w:val="153D63" w:themeColor="text2" w:themeTint="E6"/>
        </w:rPr>
        <w:t xml:space="preserve"> shall be allowed to spend money on a campaign</w:t>
      </w:r>
      <w:r w:rsidR="008E55E3">
        <w:rPr>
          <w:rFonts w:ascii="Open Sans" w:hAnsi="Open Sans" w:cs="Open Sans"/>
          <w:color w:val="153D63" w:themeColor="text2" w:themeTint="E6"/>
        </w:rPr>
        <w:t>.</w:t>
      </w:r>
      <w:r w:rsidR="00F56F55">
        <w:rPr>
          <w:rFonts w:ascii="Open Sans" w:hAnsi="Open Sans" w:cs="Open Sans"/>
          <w:color w:val="153D63" w:themeColor="text2" w:themeTint="E6"/>
        </w:rPr>
        <w:t xml:space="preserve"> </w:t>
      </w:r>
    </w:p>
    <w:p w14:paraId="5406F646" w14:textId="5CF46B80" w:rsidR="003F51C9" w:rsidRDefault="003F51C9" w:rsidP="007067DD">
      <w:pPr>
        <w:pStyle w:val="ListParagraph"/>
        <w:numPr>
          <w:ilvl w:val="1"/>
          <w:numId w:val="6"/>
        </w:numPr>
        <w:spacing w:line="360" w:lineRule="auto"/>
        <w:rPr>
          <w:rFonts w:ascii="Open Sans" w:hAnsi="Open Sans" w:cs="Open Sans"/>
          <w:color w:val="153D63" w:themeColor="text2" w:themeTint="E6"/>
        </w:rPr>
      </w:pPr>
      <w:r>
        <w:rPr>
          <w:rFonts w:ascii="Open Sans" w:hAnsi="Open Sans" w:cs="Open Sans"/>
          <w:color w:val="153D63" w:themeColor="text2" w:themeTint="E6"/>
        </w:rPr>
        <w:t xml:space="preserve">SU representatives (e.g., Executive </w:t>
      </w:r>
      <w:r w:rsidR="00E060E3">
        <w:rPr>
          <w:rFonts w:ascii="Open Sans" w:hAnsi="Open Sans" w:cs="Open Sans"/>
          <w:color w:val="153D63" w:themeColor="text2" w:themeTint="E6"/>
        </w:rPr>
        <w:t xml:space="preserve">Committee members) may use their roles to endorse and/or promote a campaign. However, Sabbatical Officers shall not use paid time to campaign. </w:t>
      </w:r>
    </w:p>
    <w:p w14:paraId="60BFE322" w14:textId="0628BB5E" w:rsidR="00F6691A" w:rsidRPr="004F0165" w:rsidRDefault="00FB340A" w:rsidP="007067DD">
      <w:pPr>
        <w:pStyle w:val="ListParagraph"/>
        <w:numPr>
          <w:ilvl w:val="0"/>
          <w:numId w:val="6"/>
        </w:numPr>
        <w:spacing w:line="360" w:lineRule="auto"/>
        <w:rPr>
          <w:rFonts w:ascii="Open Sans" w:hAnsi="Open Sans" w:cs="Open Sans"/>
          <w:b/>
          <w:bCs/>
          <w:color w:val="153D63" w:themeColor="text2" w:themeTint="E6"/>
        </w:rPr>
      </w:pPr>
      <w:r w:rsidRPr="004F0165">
        <w:rPr>
          <w:rFonts w:ascii="Open Sans" w:hAnsi="Open Sans" w:cs="Open Sans"/>
          <w:b/>
          <w:bCs/>
          <w:color w:val="153D63" w:themeColor="text2" w:themeTint="E6"/>
        </w:rPr>
        <w:t>Expenses</w:t>
      </w:r>
    </w:p>
    <w:p w14:paraId="35B6BCFE" w14:textId="64390408" w:rsidR="002949DD" w:rsidRDefault="009F217B" w:rsidP="007067DD">
      <w:pPr>
        <w:pStyle w:val="ListParagraph"/>
        <w:numPr>
          <w:ilvl w:val="1"/>
          <w:numId w:val="6"/>
        </w:numPr>
        <w:spacing w:line="360" w:lineRule="auto"/>
        <w:rPr>
          <w:rFonts w:ascii="Open Sans" w:hAnsi="Open Sans" w:cs="Open Sans"/>
          <w:color w:val="153D63" w:themeColor="text2" w:themeTint="E6"/>
        </w:rPr>
      </w:pPr>
      <w:r>
        <w:rPr>
          <w:rFonts w:ascii="Open Sans" w:hAnsi="Open Sans" w:cs="Open Sans"/>
          <w:color w:val="153D63" w:themeColor="text2" w:themeTint="E6"/>
        </w:rPr>
        <w:t>Each Campaign Group has no more than £</w:t>
      </w:r>
      <w:r w:rsidR="00375D71">
        <w:rPr>
          <w:rFonts w:ascii="Open Sans" w:hAnsi="Open Sans" w:cs="Open Sans"/>
          <w:color w:val="153D63" w:themeColor="text2" w:themeTint="E6"/>
        </w:rPr>
        <w:t>5</w:t>
      </w:r>
      <w:r>
        <w:rPr>
          <w:rFonts w:ascii="Open Sans" w:hAnsi="Open Sans" w:cs="Open Sans"/>
          <w:color w:val="153D63" w:themeColor="text2" w:themeTint="E6"/>
        </w:rPr>
        <w:t xml:space="preserve">0 </w:t>
      </w:r>
      <w:r w:rsidR="00982270">
        <w:rPr>
          <w:rFonts w:ascii="Open Sans" w:hAnsi="Open Sans" w:cs="Open Sans"/>
          <w:color w:val="153D63" w:themeColor="text2" w:themeTint="E6"/>
        </w:rPr>
        <w:t xml:space="preserve">to spend on their referendum campaign. This will be reimbursed by SUBU after the Referendum, upon the presentation of proof of spend. </w:t>
      </w:r>
    </w:p>
    <w:p w14:paraId="32984627" w14:textId="2CAD7F63" w:rsidR="0061773E" w:rsidRDefault="0061773E" w:rsidP="007067DD">
      <w:pPr>
        <w:pStyle w:val="ListParagraph"/>
        <w:numPr>
          <w:ilvl w:val="1"/>
          <w:numId w:val="6"/>
        </w:numPr>
        <w:spacing w:line="360" w:lineRule="auto"/>
        <w:rPr>
          <w:rFonts w:ascii="Open Sans" w:hAnsi="Open Sans" w:cs="Open Sans"/>
          <w:color w:val="153D63" w:themeColor="text2" w:themeTint="E6"/>
        </w:rPr>
      </w:pPr>
      <w:r>
        <w:rPr>
          <w:rFonts w:ascii="Open Sans" w:hAnsi="Open Sans" w:cs="Open Sans"/>
          <w:color w:val="153D63" w:themeColor="text2" w:themeTint="E6"/>
        </w:rPr>
        <w:t xml:space="preserve">All campaign materials produced or primarily used in this referendum </w:t>
      </w:r>
      <w:r w:rsidR="000850B4">
        <w:rPr>
          <w:rFonts w:ascii="Open Sans" w:hAnsi="Open Sans" w:cs="Open Sans"/>
          <w:color w:val="153D63" w:themeColor="text2" w:themeTint="E6"/>
        </w:rPr>
        <w:t>must be accounted for on the expenses form</w:t>
      </w:r>
      <w:r w:rsidR="002101E7">
        <w:rPr>
          <w:rFonts w:ascii="Open Sans" w:hAnsi="Open Sans" w:cs="Open Sans"/>
          <w:color w:val="153D63" w:themeColor="text2" w:themeTint="E6"/>
        </w:rPr>
        <w:t xml:space="preserve">. Proof of each expense </w:t>
      </w:r>
      <w:r w:rsidR="00F4431F">
        <w:rPr>
          <w:rFonts w:ascii="Open Sans" w:hAnsi="Open Sans" w:cs="Open Sans"/>
          <w:color w:val="153D63" w:themeColor="text2" w:themeTint="E6"/>
        </w:rPr>
        <w:t xml:space="preserve">must be provided. </w:t>
      </w:r>
    </w:p>
    <w:p w14:paraId="783C2807" w14:textId="536740E3" w:rsidR="00F4431F" w:rsidRDefault="00F4431F" w:rsidP="007067DD">
      <w:pPr>
        <w:pStyle w:val="ListParagraph"/>
        <w:numPr>
          <w:ilvl w:val="1"/>
          <w:numId w:val="6"/>
        </w:numPr>
        <w:spacing w:line="360" w:lineRule="auto"/>
        <w:rPr>
          <w:rFonts w:ascii="Open Sans" w:hAnsi="Open Sans" w:cs="Open Sans"/>
          <w:color w:val="153D63" w:themeColor="text2" w:themeTint="E6"/>
        </w:rPr>
      </w:pPr>
      <w:r>
        <w:rPr>
          <w:rFonts w:ascii="Open Sans" w:hAnsi="Open Sans" w:cs="Open Sans"/>
          <w:color w:val="153D63" w:themeColor="text2" w:themeTint="E6"/>
        </w:rPr>
        <w:t xml:space="preserve">Any products/services offered at a reduced price </w:t>
      </w:r>
      <w:r w:rsidR="00F875B0">
        <w:rPr>
          <w:rFonts w:ascii="Open Sans" w:hAnsi="Open Sans" w:cs="Open Sans"/>
          <w:color w:val="153D63" w:themeColor="text2" w:themeTint="E6"/>
        </w:rPr>
        <w:t xml:space="preserve">will be assigned a fair price by the Returning Officers to be deducted from your campaign budget. All sponsorships, gifts and discounts </w:t>
      </w:r>
      <w:r w:rsidR="006A108A">
        <w:rPr>
          <w:rFonts w:ascii="Open Sans" w:hAnsi="Open Sans" w:cs="Open Sans"/>
          <w:color w:val="153D63" w:themeColor="text2" w:themeTint="E6"/>
        </w:rPr>
        <w:t xml:space="preserve">must be disclosed to the Returning Officers before accepting. </w:t>
      </w:r>
    </w:p>
    <w:p w14:paraId="433A6A38" w14:textId="4BAB74A2" w:rsidR="008E55E3" w:rsidRDefault="00C64492" w:rsidP="007067DD">
      <w:pPr>
        <w:pStyle w:val="ListParagraph"/>
        <w:numPr>
          <w:ilvl w:val="0"/>
          <w:numId w:val="6"/>
        </w:numPr>
        <w:spacing w:line="360" w:lineRule="auto"/>
        <w:rPr>
          <w:rFonts w:ascii="Open Sans" w:hAnsi="Open Sans" w:cs="Open Sans"/>
          <w:b/>
          <w:bCs/>
          <w:color w:val="153D63" w:themeColor="text2" w:themeTint="E6"/>
        </w:rPr>
      </w:pPr>
      <w:r w:rsidRPr="004F0165">
        <w:rPr>
          <w:rFonts w:ascii="Open Sans" w:hAnsi="Open Sans" w:cs="Open Sans"/>
          <w:b/>
          <w:bCs/>
          <w:color w:val="153D63" w:themeColor="text2" w:themeTint="E6"/>
        </w:rPr>
        <w:t xml:space="preserve">Complaints </w:t>
      </w:r>
    </w:p>
    <w:p w14:paraId="0560E392" w14:textId="0DE0F0F9" w:rsidR="00BB4E86" w:rsidRDefault="00BB4E86" w:rsidP="007067DD">
      <w:pPr>
        <w:pStyle w:val="ListParagraph"/>
        <w:numPr>
          <w:ilvl w:val="1"/>
          <w:numId w:val="6"/>
        </w:numPr>
        <w:spacing w:line="360" w:lineRule="auto"/>
        <w:rPr>
          <w:rFonts w:ascii="Open Sans" w:hAnsi="Open Sans" w:cs="Open Sans"/>
          <w:color w:val="153D63" w:themeColor="text2" w:themeTint="E6"/>
        </w:rPr>
      </w:pPr>
      <w:r w:rsidRPr="00BB4E86">
        <w:rPr>
          <w:rFonts w:ascii="Open Sans" w:hAnsi="Open Sans" w:cs="Open Sans"/>
          <w:color w:val="153D63" w:themeColor="text2" w:themeTint="E6"/>
        </w:rPr>
        <w:t xml:space="preserve">Complaints that </w:t>
      </w:r>
      <w:r w:rsidR="00CE7024">
        <w:rPr>
          <w:rFonts w:ascii="Open Sans" w:hAnsi="Open Sans" w:cs="Open Sans"/>
          <w:color w:val="153D63" w:themeColor="text2" w:themeTint="E6"/>
        </w:rPr>
        <w:t>a campaign team has acted in</w:t>
      </w:r>
      <w:r w:rsidR="00B34426">
        <w:rPr>
          <w:rFonts w:ascii="Open Sans" w:hAnsi="Open Sans" w:cs="Open Sans"/>
          <w:color w:val="153D63" w:themeColor="text2" w:themeTint="E6"/>
        </w:rPr>
        <w:t xml:space="preserve"> contravention of the</w:t>
      </w:r>
      <w:r w:rsidR="007D610A">
        <w:rPr>
          <w:rFonts w:ascii="Open Sans" w:hAnsi="Open Sans" w:cs="Open Sans"/>
          <w:color w:val="153D63" w:themeColor="text2" w:themeTint="E6"/>
        </w:rPr>
        <w:t xml:space="preserve"> Referendum</w:t>
      </w:r>
      <w:r w:rsidR="00B34426">
        <w:rPr>
          <w:rFonts w:ascii="Open Sans" w:hAnsi="Open Sans" w:cs="Open Sans"/>
          <w:color w:val="153D63" w:themeColor="text2" w:themeTint="E6"/>
        </w:rPr>
        <w:t xml:space="preserve"> </w:t>
      </w:r>
      <w:r w:rsidR="007D610A">
        <w:rPr>
          <w:rFonts w:ascii="Open Sans" w:hAnsi="Open Sans" w:cs="Open Sans"/>
          <w:color w:val="153D63" w:themeColor="text2" w:themeTint="E6"/>
        </w:rPr>
        <w:t>R</w:t>
      </w:r>
      <w:r w:rsidR="00B34426">
        <w:rPr>
          <w:rFonts w:ascii="Open Sans" w:hAnsi="Open Sans" w:cs="Open Sans"/>
          <w:color w:val="153D63" w:themeColor="text2" w:themeTint="E6"/>
        </w:rPr>
        <w:t>ule</w:t>
      </w:r>
      <w:r w:rsidR="009E3944">
        <w:rPr>
          <w:rFonts w:ascii="Open Sans" w:hAnsi="Open Sans" w:cs="Open Sans"/>
          <w:color w:val="153D63" w:themeColor="text2" w:themeTint="E6"/>
        </w:rPr>
        <w:t>s, University Policy, or the law, should be made in a timely manner</w:t>
      </w:r>
      <w:r w:rsidR="00CC5A5D">
        <w:rPr>
          <w:rFonts w:ascii="Open Sans" w:hAnsi="Open Sans" w:cs="Open Sans"/>
          <w:color w:val="153D63" w:themeColor="text2" w:themeTint="E6"/>
        </w:rPr>
        <w:t xml:space="preserve"> and as close to the alleged rule break as possible. </w:t>
      </w:r>
    </w:p>
    <w:p w14:paraId="6DF95C3F" w14:textId="633A9354" w:rsidR="00CC5A5D" w:rsidRDefault="00CC5A5D" w:rsidP="007067DD">
      <w:pPr>
        <w:pStyle w:val="ListParagraph"/>
        <w:numPr>
          <w:ilvl w:val="1"/>
          <w:numId w:val="6"/>
        </w:numPr>
        <w:spacing w:line="360" w:lineRule="auto"/>
        <w:rPr>
          <w:rFonts w:ascii="Open Sans" w:hAnsi="Open Sans" w:cs="Open Sans"/>
          <w:color w:val="153D63" w:themeColor="text2" w:themeTint="E6"/>
        </w:rPr>
      </w:pPr>
      <w:r>
        <w:rPr>
          <w:rFonts w:ascii="Open Sans" w:hAnsi="Open Sans" w:cs="Open Sans"/>
          <w:color w:val="153D63" w:themeColor="text2" w:themeTint="E6"/>
        </w:rPr>
        <w:lastRenderedPageBreak/>
        <w:t>Complaints will be accepted up until one hour prior to the commencement of the count</w:t>
      </w:r>
      <w:r w:rsidR="00AB4E8B">
        <w:rPr>
          <w:rFonts w:ascii="Open Sans" w:hAnsi="Open Sans" w:cs="Open Sans"/>
          <w:color w:val="153D63" w:themeColor="text2" w:themeTint="E6"/>
        </w:rPr>
        <w:t>.</w:t>
      </w:r>
    </w:p>
    <w:p w14:paraId="100EFDA1" w14:textId="68CC0BE4" w:rsidR="00AB4E8B" w:rsidRDefault="00AB4E8B" w:rsidP="007067DD">
      <w:pPr>
        <w:pStyle w:val="ListParagraph"/>
        <w:numPr>
          <w:ilvl w:val="1"/>
          <w:numId w:val="6"/>
        </w:numPr>
        <w:spacing w:line="360" w:lineRule="auto"/>
        <w:rPr>
          <w:rFonts w:ascii="Open Sans" w:hAnsi="Open Sans" w:cs="Open Sans"/>
          <w:color w:val="153D63" w:themeColor="text2" w:themeTint="E6"/>
        </w:rPr>
      </w:pPr>
      <w:r>
        <w:rPr>
          <w:rFonts w:ascii="Open Sans" w:hAnsi="Open Sans" w:cs="Open Sans"/>
          <w:color w:val="153D63" w:themeColor="text2" w:themeTint="E6"/>
        </w:rPr>
        <w:t xml:space="preserve">Complaints must be submitted in writing with additional evidence attached where necessary. </w:t>
      </w:r>
      <w:r w:rsidR="009B538C">
        <w:rPr>
          <w:rFonts w:ascii="Open Sans" w:hAnsi="Open Sans" w:cs="Open Sans"/>
          <w:color w:val="153D63" w:themeColor="text2" w:themeTint="E6"/>
        </w:rPr>
        <w:t xml:space="preserve">Complaints made informally and without evidence will not be heard. </w:t>
      </w:r>
    </w:p>
    <w:p w14:paraId="3284CFFC" w14:textId="77777777" w:rsidR="00BD0F82" w:rsidRDefault="001D10FC" w:rsidP="007067DD">
      <w:pPr>
        <w:pStyle w:val="ListParagraph"/>
        <w:numPr>
          <w:ilvl w:val="1"/>
          <w:numId w:val="6"/>
        </w:numPr>
        <w:spacing w:line="360" w:lineRule="auto"/>
        <w:rPr>
          <w:rFonts w:ascii="Open Sans" w:hAnsi="Open Sans" w:cs="Open Sans"/>
          <w:color w:val="153D63" w:themeColor="text2" w:themeTint="E6"/>
        </w:rPr>
      </w:pPr>
      <w:r>
        <w:rPr>
          <w:rFonts w:ascii="Open Sans" w:hAnsi="Open Sans" w:cs="Open Sans"/>
          <w:color w:val="153D63" w:themeColor="text2" w:themeTint="E6"/>
        </w:rPr>
        <w:t xml:space="preserve">Complaints may be submitted in relation </w:t>
      </w:r>
      <w:r w:rsidR="00BD0F82">
        <w:rPr>
          <w:rFonts w:ascii="Open Sans" w:hAnsi="Open Sans" w:cs="Open Sans"/>
          <w:color w:val="153D63" w:themeColor="text2" w:themeTint="E6"/>
        </w:rPr>
        <w:t>to any alleged breach of these rules, including the general principles set out within them, and the conduct of referendum campaigning, including but not limited to:</w:t>
      </w:r>
    </w:p>
    <w:p w14:paraId="07DD6DA7" w14:textId="081549B3" w:rsidR="00005051" w:rsidRDefault="001D10FC" w:rsidP="007067DD">
      <w:pPr>
        <w:pStyle w:val="ListParagraph"/>
        <w:numPr>
          <w:ilvl w:val="2"/>
          <w:numId w:val="6"/>
        </w:numPr>
        <w:spacing w:line="360" w:lineRule="auto"/>
        <w:rPr>
          <w:rFonts w:ascii="Open Sans" w:hAnsi="Open Sans" w:cs="Open Sans"/>
          <w:color w:val="153D63" w:themeColor="text2" w:themeTint="E6"/>
        </w:rPr>
      </w:pPr>
      <w:r>
        <w:rPr>
          <w:rFonts w:ascii="Open Sans" w:hAnsi="Open Sans" w:cs="Open Sans"/>
          <w:color w:val="153D63" w:themeColor="text2" w:themeTint="E6"/>
        </w:rPr>
        <w:t xml:space="preserve"> </w:t>
      </w:r>
      <w:r w:rsidR="00E723FE">
        <w:rPr>
          <w:rFonts w:ascii="Open Sans" w:hAnsi="Open Sans" w:cs="Open Sans"/>
          <w:color w:val="153D63" w:themeColor="text2" w:themeTint="E6"/>
        </w:rPr>
        <w:t>Failure to provide fair and equal access to</w:t>
      </w:r>
      <w:r w:rsidR="00180B87">
        <w:rPr>
          <w:rFonts w:ascii="Open Sans" w:hAnsi="Open Sans" w:cs="Open Sans"/>
          <w:color w:val="153D63" w:themeColor="text2" w:themeTint="E6"/>
        </w:rPr>
        <w:t xml:space="preserve"> campaigning opportunities or Students’ Union </w:t>
      </w:r>
      <w:proofErr w:type="gramStart"/>
      <w:r w:rsidR="00180B87">
        <w:rPr>
          <w:rFonts w:ascii="Open Sans" w:hAnsi="Open Sans" w:cs="Open Sans"/>
          <w:color w:val="153D63" w:themeColor="text2" w:themeTint="E6"/>
        </w:rPr>
        <w:t>platforms;</w:t>
      </w:r>
      <w:proofErr w:type="gramEnd"/>
    </w:p>
    <w:p w14:paraId="587A6F66" w14:textId="6A229547" w:rsidR="00E16871" w:rsidRDefault="00E16871" w:rsidP="007067DD">
      <w:pPr>
        <w:pStyle w:val="ListParagraph"/>
        <w:numPr>
          <w:ilvl w:val="2"/>
          <w:numId w:val="6"/>
        </w:numPr>
        <w:spacing w:line="360" w:lineRule="auto"/>
        <w:rPr>
          <w:rFonts w:ascii="Open Sans" w:hAnsi="Open Sans" w:cs="Open Sans"/>
          <w:color w:val="153D63" w:themeColor="text2" w:themeTint="E6"/>
        </w:rPr>
      </w:pPr>
      <w:r>
        <w:rPr>
          <w:rFonts w:ascii="Open Sans" w:hAnsi="Open Sans" w:cs="Open Sans"/>
          <w:color w:val="153D63" w:themeColor="text2" w:themeTint="E6"/>
        </w:rPr>
        <w:t xml:space="preserve">Misuse of Students’ Union resources, facilities, or communication </w:t>
      </w:r>
      <w:proofErr w:type="gramStart"/>
      <w:r>
        <w:rPr>
          <w:rFonts w:ascii="Open Sans" w:hAnsi="Open Sans" w:cs="Open Sans"/>
          <w:color w:val="153D63" w:themeColor="text2" w:themeTint="E6"/>
        </w:rPr>
        <w:t>channels</w:t>
      </w:r>
      <w:r w:rsidR="00E46C86">
        <w:rPr>
          <w:rFonts w:ascii="Open Sans" w:hAnsi="Open Sans" w:cs="Open Sans"/>
          <w:color w:val="153D63" w:themeColor="text2" w:themeTint="E6"/>
        </w:rPr>
        <w:t>;</w:t>
      </w:r>
      <w:proofErr w:type="gramEnd"/>
    </w:p>
    <w:p w14:paraId="78D92DB5" w14:textId="70A81F69" w:rsidR="00E46C86" w:rsidRPr="00F33F91" w:rsidRDefault="00E46C86" w:rsidP="007067DD">
      <w:pPr>
        <w:pStyle w:val="ListParagraph"/>
        <w:numPr>
          <w:ilvl w:val="2"/>
          <w:numId w:val="6"/>
        </w:numPr>
        <w:spacing w:line="360" w:lineRule="auto"/>
        <w:rPr>
          <w:rFonts w:ascii="Open Sans" w:hAnsi="Open Sans" w:cs="Open Sans"/>
          <w:color w:val="153D63" w:themeColor="text2" w:themeTint="E6"/>
        </w:rPr>
      </w:pPr>
      <w:r>
        <w:rPr>
          <w:rFonts w:ascii="Open Sans" w:hAnsi="Open Sans" w:cs="Open Sans"/>
          <w:color w:val="153D63" w:themeColor="text2" w:themeTint="E6"/>
        </w:rPr>
        <w:t xml:space="preserve">The dissemination of materially misleading or inaccurate information which may reasonably </w:t>
      </w:r>
      <w:r w:rsidR="006976EF">
        <w:rPr>
          <w:rFonts w:ascii="Open Sans" w:hAnsi="Open Sans" w:cs="Open Sans"/>
          <w:color w:val="153D63" w:themeColor="text2" w:themeTint="E6"/>
        </w:rPr>
        <w:t xml:space="preserve">affect the outcome of the referendum. </w:t>
      </w:r>
    </w:p>
    <w:p w14:paraId="3A71E201" w14:textId="301D91D9" w:rsidR="00530C06" w:rsidRDefault="00530C06" w:rsidP="007067DD">
      <w:pPr>
        <w:pStyle w:val="ListParagraph"/>
        <w:numPr>
          <w:ilvl w:val="1"/>
          <w:numId w:val="6"/>
        </w:numPr>
        <w:spacing w:line="360" w:lineRule="auto"/>
        <w:rPr>
          <w:rFonts w:ascii="Open Sans" w:hAnsi="Open Sans" w:cs="Open Sans"/>
          <w:color w:val="153D63" w:themeColor="text2" w:themeTint="E6"/>
        </w:rPr>
      </w:pPr>
      <w:r>
        <w:rPr>
          <w:rFonts w:ascii="Open Sans" w:hAnsi="Open Sans" w:cs="Open Sans"/>
          <w:color w:val="153D63" w:themeColor="text2" w:themeTint="E6"/>
        </w:rPr>
        <w:t>The Deputy Returning Officer (DRO)</w:t>
      </w:r>
      <w:r w:rsidR="00BA04F6">
        <w:rPr>
          <w:rFonts w:ascii="Open Sans" w:hAnsi="Open Sans" w:cs="Open Sans"/>
          <w:color w:val="153D63" w:themeColor="text2" w:themeTint="E6"/>
        </w:rPr>
        <w:t xml:space="preserve"> shall review</w:t>
      </w:r>
      <w:r w:rsidR="00774F60">
        <w:rPr>
          <w:rFonts w:ascii="Open Sans" w:hAnsi="Open Sans" w:cs="Open Sans"/>
          <w:color w:val="153D63" w:themeColor="text2" w:themeTint="E6"/>
        </w:rPr>
        <w:t xml:space="preserve">, determine and communicate the outcome of a complaint to the complainant and anyone to be sanctioned as soon as reasonably possible </w:t>
      </w:r>
      <w:r w:rsidR="002330A6">
        <w:rPr>
          <w:rFonts w:ascii="Open Sans" w:hAnsi="Open Sans" w:cs="Open Sans"/>
          <w:color w:val="153D63" w:themeColor="text2" w:themeTint="E6"/>
        </w:rPr>
        <w:t xml:space="preserve">and no later than two days after receipt of complaint. </w:t>
      </w:r>
    </w:p>
    <w:p w14:paraId="183853E1" w14:textId="28313469" w:rsidR="007A6D37" w:rsidRDefault="009C5E0B" w:rsidP="007067DD">
      <w:pPr>
        <w:pStyle w:val="ListParagraph"/>
        <w:numPr>
          <w:ilvl w:val="1"/>
          <w:numId w:val="6"/>
        </w:numPr>
        <w:spacing w:line="360" w:lineRule="auto"/>
        <w:rPr>
          <w:rFonts w:ascii="Open Sans" w:hAnsi="Open Sans" w:cs="Open Sans"/>
          <w:color w:val="153D63" w:themeColor="text2" w:themeTint="E6"/>
        </w:rPr>
      </w:pPr>
      <w:r>
        <w:rPr>
          <w:rFonts w:ascii="Open Sans" w:hAnsi="Open Sans" w:cs="Open Sans"/>
          <w:color w:val="153D63" w:themeColor="text2" w:themeTint="E6"/>
        </w:rPr>
        <w:t xml:space="preserve">The DRO shall have discretion as to the appropriate course of action in relation to any complaint. The actions of the DRO may be as follows: </w:t>
      </w:r>
    </w:p>
    <w:p w14:paraId="044CB0C8" w14:textId="19A1C39E" w:rsidR="00D53E65" w:rsidRDefault="00D53E65" w:rsidP="007067DD">
      <w:pPr>
        <w:pStyle w:val="ListParagraph"/>
        <w:numPr>
          <w:ilvl w:val="2"/>
          <w:numId w:val="6"/>
        </w:numPr>
        <w:spacing w:line="360" w:lineRule="auto"/>
        <w:rPr>
          <w:rFonts w:ascii="Open Sans" w:hAnsi="Open Sans" w:cs="Open Sans"/>
          <w:color w:val="153D63" w:themeColor="text2" w:themeTint="E6"/>
        </w:rPr>
      </w:pPr>
      <w:r>
        <w:rPr>
          <w:rFonts w:ascii="Open Sans" w:hAnsi="Open Sans" w:cs="Open Sans"/>
          <w:color w:val="153D63" w:themeColor="text2" w:themeTint="E6"/>
        </w:rPr>
        <w:t xml:space="preserve">Take no further </w:t>
      </w:r>
      <w:proofErr w:type="gramStart"/>
      <w:r>
        <w:rPr>
          <w:rFonts w:ascii="Open Sans" w:hAnsi="Open Sans" w:cs="Open Sans"/>
          <w:color w:val="153D63" w:themeColor="text2" w:themeTint="E6"/>
        </w:rPr>
        <w:t>action;</w:t>
      </w:r>
      <w:proofErr w:type="gramEnd"/>
    </w:p>
    <w:p w14:paraId="6B2D950C" w14:textId="68DB9C4B" w:rsidR="00D53E65" w:rsidRDefault="00ED7F65" w:rsidP="007067DD">
      <w:pPr>
        <w:pStyle w:val="ListParagraph"/>
        <w:numPr>
          <w:ilvl w:val="2"/>
          <w:numId w:val="6"/>
        </w:numPr>
        <w:spacing w:line="360" w:lineRule="auto"/>
        <w:rPr>
          <w:rFonts w:ascii="Open Sans" w:hAnsi="Open Sans" w:cs="Open Sans"/>
          <w:color w:val="153D63" w:themeColor="text2" w:themeTint="E6"/>
        </w:rPr>
      </w:pPr>
      <w:r>
        <w:rPr>
          <w:rFonts w:ascii="Open Sans" w:hAnsi="Open Sans" w:cs="Open Sans"/>
          <w:color w:val="153D63" w:themeColor="text2" w:themeTint="E6"/>
        </w:rPr>
        <w:t xml:space="preserve">Issue </w:t>
      </w:r>
      <w:proofErr w:type="gramStart"/>
      <w:r>
        <w:rPr>
          <w:rFonts w:ascii="Open Sans" w:hAnsi="Open Sans" w:cs="Open Sans"/>
          <w:color w:val="153D63" w:themeColor="text2" w:themeTint="E6"/>
        </w:rPr>
        <w:t>warnings;</w:t>
      </w:r>
      <w:proofErr w:type="gramEnd"/>
    </w:p>
    <w:p w14:paraId="62F8FBF6" w14:textId="7DE0CD2E" w:rsidR="00ED7F65" w:rsidRDefault="00A6798B" w:rsidP="007067DD">
      <w:pPr>
        <w:pStyle w:val="ListParagraph"/>
        <w:numPr>
          <w:ilvl w:val="2"/>
          <w:numId w:val="6"/>
        </w:numPr>
        <w:spacing w:line="360" w:lineRule="auto"/>
        <w:rPr>
          <w:rFonts w:ascii="Open Sans" w:hAnsi="Open Sans" w:cs="Open Sans"/>
          <w:color w:val="153D63" w:themeColor="text2" w:themeTint="E6"/>
        </w:rPr>
      </w:pPr>
      <w:r>
        <w:rPr>
          <w:rFonts w:ascii="Open Sans" w:hAnsi="Open Sans" w:cs="Open Sans"/>
          <w:color w:val="153D63" w:themeColor="text2" w:themeTint="E6"/>
        </w:rPr>
        <w:t xml:space="preserve">Restrictions on </w:t>
      </w:r>
      <w:proofErr w:type="gramStart"/>
      <w:r>
        <w:rPr>
          <w:rFonts w:ascii="Open Sans" w:hAnsi="Open Sans" w:cs="Open Sans"/>
          <w:color w:val="153D63" w:themeColor="text2" w:themeTint="E6"/>
        </w:rPr>
        <w:t>campaigning;</w:t>
      </w:r>
      <w:proofErr w:type="gramEnd"/>
    </w:p>
    <w:p w14:paraId="50E62BF1" w14:textId="342C4689" w:rsidR="00A6798B" w:rsidRDefault="00A6798B" w:rsidP="007067DD">
      <w:pPr>
        <w:pStyle w:val="ListParagraph"/>
        <w:numPr>
          <w:ilvl w:val="2"/>
          <w:numId w:val="6"/>
        </w:numPr>
        <w:spacing w:line="360" w:lineRule="auto"/>
        <w:rPr>
          <w:rFonts w:ascii="Open Sans" w:hAnsi="Open Sans" w:cs="Open Sans"/>
          <w:color w:val="153D63" w:themeColor="text2" w:themeTint="E6"/>
        </w:rPr>
      </w:pPr>
      <w:r>
        <w:rPr>
          <w:rFonts w:ascii="Open Sans" w:hAnsi="Open Sans" w:cs="Open Sans"/>
          <w:color w:val="153D63" w:themeColor="text2" w:themeTint="E6"/>
        </w:rPr>
        <w:t xml:space="preserve">Loss of access to SU </w:t>
      </w:r>
      <w:proofErr w:type="gramStart"/>
      <w:r>
        <w:rPr>
          <w:rFonts w:ascii="Open Sans" w:hAnsi="Open Sans" w:cs="Open Sans"/>
          <w:color w:val="153D63" w:themeColor="text2" w:themeTint="E6"/>
        </w:rPr>
        <w:t>resources;</w:t>
      </w:r>
      <w:proofErr w:type="gramEnd"/>
    </w:p>
    <w:p w14:paraId="6B040F62" w14:textId="156A748C" w:rsidR="0059292F" w:rsidRDefault="0059292F" w:rsidP="007067DD">
      <w:pPr>
        <w:pStyle w:val="ListParagraph"/>
        <w:numPr>
          <w:ilvl w:val="2"/>
          <w:numId w:val="6"/>
        </w:numPr>
        <w:spacing w:line="360" w:lineRule="auto"/>
        <w:rPr>
          <w:rFonts w:ascii="Open Sans" w:hAnsi="Open Sans" w:cs="Open Sans"/>
          <w:color w:val="153D63" w:themeColor="text2" w:themeTint="E6"/>
        </w:rPr>
      </w:pPr>
      <w:r>
        <w:rPr>
          <w:rFonts w:ascii="Open Sans" w:hAnsi="Open Sans" w:cs="Open Sans"/>
          <w:color w:val="153D63" w:themeColor="text2" w:themeTint="E6"/>
        </w:rPr>
        <w:t xml:space="preserve">Public correction or </w:t>
      </w:r>
      <w:proofErr w:type="gramStart"/>
      <w:r>
        <w:rPr>
          <w:rFonts w:ascii="Open Sans" w:hAnsi="Open Sans" w:cs="Open Sans"/>
          <w:color w:val="153D63" w:themeColor="text2" w:themeTint="E6"/>
        </w:rPr>
        <w:t>clarification</w:t>
      </w:r>
      <w:r w:rsidR="000059FD">
        <w:rPr>
          <w:rFonts w:ascii="Open Sans" w:hAnsi="Open Sans" w:cs="Open Sans"/>
          <w:color w:val="153D63" w:themeColor="text2" w:themeTint="E6"/>
        </w:rPr>
        <w:t>;</w:t>
      </w:r>
      <w:proofErr w:type="gramEnd"/>
    </w:p>
    <w:p w14:paraId="040F2795" w14:textId="6519AE37" w:rsidR="007B7F5E" w:rsidRDefault="000059FD" w:rsidP="007067DD">
      <w:pPr>
        <w:pStyle w:val="ListParagraph"/>
        <w:numPr>
          <w:ilvl w:val="2"/>
          <w:numId w:val="6"/>
        </w:numPr>
        <w:spacing w:line="360" w:lineRule="auto"/>
        <w:rPr>
          <w:rFonts w:ascii="Open Sans" w:hAnsi="Open Sans" w:cs="Open Sans"/>
          <w:color w:val="153D63" w:themeColor="text2" w:themeTint="E6"/>
        </w:rPr>
      </w:pPr>
      <w:r>
        <w:rPr>
          <w:rFonts w:ascii="Open Sans" w:hAnsi="Open Sans" w:cs="Open Sans"/>
          <w:color w:val="153D63" w:themeColor="text2" w:themeTint="E6"/>
        </w:rPr>
        <w:t>Take any other action which is deemed appropriate to uphold the fairness of the election</w:t>
      </w:r>
      <w:r w:rsidR="00D23DDD">
        <w:rPr>
          <w:rFonts w:ascii="Open Sans" w:hAnsi="Open Sans" w:cs="Open Sans"/>
          <w:color w:val="153D63" w:themeColor="text2" w:themeTint="E6"/>
        </w:rPr>
        <w:t xml:space="preserve">. </w:t>
      </w:r>
    </w:p>
    <w:p w14:paraId="3E85A471" w14:textId="29A930F8" w:rsidR="00336BF7" w:rsidRPr="000537D3" w:rsidRDefault="00544639" w:rsidP="007067DD">
      <w:pPr>
        <w:pStyle w:val="ListParagraph"/>
        <w:numPr>
          <w:ilvl w:val="1"/>
          <w:numId w:val="6"/>
        </w:numPr>
        <w:spacing w:line="360" w:lineRule="auto"/>
        <w:rPr>
          <w:rFonts w:ascii="Open Sans" w:hAnsi="Open Sans" w:cs="Open Sans"/>
          <w:b/>
          <w:bCs/>
          <w:color w:val="153D63" w:themeColor="text2" w:themeTint="E6"/>
        </w:rPr>
      </w:pPr>
      <w:r w:rsidRPr="000537D3">
        <w:rPr>
          <w:rFonts w:ascii="Open Sans" w:hAnsi="Open Sans" w:cs="Open Sans"/>
          <w:b/>
          <w:bCs/>
          <w:color w:val="153D63" w:themeColor="text2" w:themeTint="E6"/>
        </w:rPr>
        <w:t xml:space="preserve">Appeals </w:t>
      </w:r>
    </w:p>
    <w:p w14:paraId="5251A054" w14:textId="4FCA29F2" w:rsidR="00544639" w:rsidRDefault="00834E43" w:rsidP="007067DD">
      <w:pPr>
        <w:pStyle w:val="ListParagraph"/>
        <w:numPr>
          <w:ilvl w:val="2"/>
          <w:numId w:val="6"/>
        </w:numPr>
        <w:spacing w:line="360" w:lineRule="auto"/>
        <w:rPr>
          <w:rFonts w:ascii="Open Sans" w:hAnsi="Open Sans" w:cs="Open Sans"/>
          <w:color w:val="153D63" w:themeColor="text2" w:themeTint="E6"/>
        </w:rPr>
      </w:pPr>
      <w:r>
        <w:rPr>
          <w:rFonts w:ascii="Open Sans" w:hAnsi="Open Sans" w:cs="Open Sans"/>
          <w:color w:val="153D63" w:themeColor="text2" w:themeTint="E6"/>
        </w:rPr>
        <w:t xml:space="preserve">A complainant appealing a decision of the Deputy Returning Officer (DRO) shall be referred to as the </w:t>
      </w:r>
      <w:r w:rsidR="00B8540D">
        <w:rPr>
          <w:rFonts w:ascii="Open Sans" w:hAnsi="Open Sans" w:cs="Open Sans"/>
          <w:color w:val="153D63" w:themeColor="text2" w:themeTint="E6"/>
        </w:rPr>
        <w:t xml:space="preserve">‘appellant’ in this decision. </w:t>
      </w:r>
    </w:p>
    <w:p w14:paraId="4279C15B" w14:textId="36F407E3" w:rsidR="00B8540D" w:rsidRDefault="00B8540D" w:rsidP="007067DD">
      <w:pPr>
        <w:pStyle w:val="ListParagraph"/>
        <w:numPr>
          <w:ilvl w:val="2"/>
          <w:numId w:val="6"/>
        </w:numPr>
        <w:spacing w:line="360" w:lineRule="auto"/>
        <w:rPr>
          <w:rFonts w:ascii="Open Sans" w:hAnsi="Open Sans" w:cs="Open Sans"/>
          <w:color w:val="153D63" w:themeColor="text2" w:themeTint="E6"/>
        </w:rPr>
      </w:pPr>
      <w:r>
        <w:rPr>
          <w:rFonts w:ascii="Open Sans" w:hAnsi="Open Sans" w:cs="Open Sans"/>
          <w:color w:val="153D63" w:themeColor="text2" w:themeTint="E6"/>
        </w:rPr>
        <w:t>An appellant may appeal a decision made by the DRO</w:t>
      </w:r>
      <w:r w:rsidR="00EF65AA">
        <w:rPr>
          <w:rFonts w:ascii="Open Sans" w:hAnsi="Open Sans" w:cs="Open Sans"/>
          <w:color w:val="153D63" w:themeColor="text2" w:themeTint="E6"/>
        </w:rPr>
        <w:t xml:space="preserve">. Appeals must be made within 12 hours of the DRO’s decision being sent to the appellant. </w:t>
      </w:r>
      <w:r w:rsidR="00875026">
        <w:rPr>
          <w:rFonts w:ascii="Open Sans" w:hAnsi="Open Sans" w:cs="Open Sans"/>
          <w:color w:val="153D63" w:themeColor="text2" w:themeTint="E6"/>
        </w:rPr>
        <w:t xml:space="preserve">Any such appeal will be referred to the Returning Officer (RO). </w:t>
      </w:r>
    </w:p>
    <w:p w14:paraId="760BBBB2" w14:textId="224B9BA4" w:rsidR="00875026" w:rsidRDefault="00F30619" w:rsidP="007067DD">
      <w:pPr>
        <w:pStyle w:val="ListParagraph"/>
        <w:numPr>
          <w:ilvl w:val="2"/>
          <w:numId w:val="6"/>
        </w:numPr>
        <w:spacing w:line="360" w:lineRule="auto"/>
        <w:rPr>
          <w:rFonts w:ascii="Open Sans" w:hAnsi="Open Sans" w:cs="Open Sans"/>
          <w:color w:val="153D63" w:themeColor="text2" w:themeTint="E6"/>
        </w:rPr>
      </w:pPr>
      <w:r>
        <w:rPr>
          <w:rFonts w:ascii="Open Sans" w:hAnsi="Open Sans" w:cs="Open Sans"/>
          <w:color w:val="153D63" w:themeColor="text2" w:themeTint="E6"/>
        </w:rPr>
        <w:lastRenderedPageBreak/>
        <w:t xml:space="preserve">The outcome of the appeal shall be communicated to the appellant and anyone affected by the outcome of the appeal as soon as possible. </w:t>
      </w:r>
    </w:p>
    <w:p w14:paraId="7FEE79B3" w14:textId="52462645" w:rsidR="005F3970" w:rsidRDefault="005F3970" w:rsidP="007067DD">
      <w:pPr>
        <w:pStyle w:val="ListParagraph"/>
        <w:numPr>
          <w:ilvl w:val="2"/>
          <w:numId w:val="6"/>
        </w:numPr>
        <w:spacing w:line="360" w:lineRule="auto"/>
        <w:rPr>
          <w:rFonts w:ascii="Open Sans" w:hAnsi="Open Sans" w:cs="Open Sans"/>
          <w:color w:val="153D63" w:themeColor="text2" w:themeTint="E6"/>
        </w:rPr>
      </w:pPr>
      <w:r>
        <w:rPr>
          <w:rFonts w:ascii="Open Sans" w:hAnsi="Open Sans" w:cs="Open Sans"/>
          <w:color w:val="153D63" w:themeColor="text2" w:themeTint="E6"/>
        </w:rPr>
        <w:t>Once an appeal has been launched, any sanctions</w:t>
      </w:r>
      <w:r w:rsidR="0027434C">
        <w:rPr>
          <w:rFonts w:ascii="Open Sans" w:hAnsi="Open Sans" w:cs="Open Sans"/>
          <w:color w:val="153D63" w:themeColor="text2" w:themeTint="E6"/>
        </w:rPr>
        <w:t xml:space="preserve"> imposed because of the original complaint will be put on hold until the outcome of the appeal has been announced. </w:t>
      </w:r>
    </w:p>
    <w:p w14:paraId="23CEFA12" w14:textId="299475D4" w:rsidR="0027434C" w:rsidRDefault="0027434C" w:rsidP="007067DD">
      <w:pPr>
        <w:pStyle w:val="ListParagraph"/>
        <w:numPr>
          <w:ilvl w:val="2"/>
          <w:numId w:val="6"/>
        </w:numPr>
        <w:spacing w:line="360" w:lineRule="auto"/>
        <w:rPr>
          <w:rFonts w:ascii="Open Sans" w:hAnsi="Open Sans" w:cs="Open Sans"/>
          <w:color w:val="153D63" w:themeColor="text2" w:themeTint="E6"/>
        </w:rPr>
      </w:pPr>
      <w:r>
        <w:rPr>
          <w:rFonts w:ascii="Open Sans" w:hAnsi="Open Sans" w:cs="Open Sans"/>
          <w:color w:val="153D63" w:themeColor="text2" w:themeTint="E6"/>
        </w:rPr>
        <w:t xml:space="preserve">The request for an appeal must include the decision being appealed and the grounds for appeal. </w:t>
      </w:r>
    </w:p>
    <w:p w14:paraId="64DF3604" w14:textId="1D5012A4" w:rsidR="00E9091E" w:rsidRDefault="00E9091E" w:rsidP="007067DD">
      <w:pPr>
        <w:pStyle w:val="ListParagraph"/>
        <w:numPr>
          <w:ilvl w:val="2"/>
          <w:numId w:val="6"/>
        </w:numPr>
        <w:spacing w:line="360" w:lineRule="auto"/>
        <w:rPr>
          <w:rFonts w:ascii="Open Sans" w:hAnsi="Open Sans" w:cs="Open Sans"/>
          <w:color w:val="153D63" w:themeColor="text2" w:themeTint="E6"/>
        </w:rPr>
      </w:pPr>
      <w:r>
        <w:rPr>
          <w:rFonts w:ascii="Open Sans" w:hAnsi="Open Sans" w:cs="Open Sans"/>
          <w:color w:val="153D63" w:themeColor="text2" w:themeTint="E6"/>
        </w:rPr>
        <w:t>Appeals will only be heard on the grounds that:</w:t>
      </w:r>
    </w:p>
    <w:p w14:paraId="0F8B14EA" w14:textId="5975F34A" w:rsidR="00E9091E" w:rsidRDefault="00E9091E" w:rsidP="007067DD">
      <w:pPr>
        <w:pStyle w:val="ListParagraph"/>
        <w:numPr>
          <w:ilvl w:val="3"/>
          <w:numId w:val="6"/>
        </w:numPr>
        <w:spacing w:line="360" w:lineRule="auto"/>
        <w:rPr>
          <w:rFonts w:ascii="Open Sans" w:hAnsi="Open Sans" w:cs="Open Sans"/>
          <w:color w:val="153D63" w:themeColor="text2" w:themeTint="E6"/>
        </w:rPr>
      </w:pPr>
      <w:r>
        <w:rPr>
          <w:rFonts w:ascii="Open Sans" w:hAnsi="Open Sans" w:cs="Open Sans"/>
          <w:color w:val="153D63" w:themeColor="text2" w:themeTint="E6"/>
        </w:rPr>
        <w:t xml:space="preserve">There was a material procedural irregularity </w:t>
      </w:r>
      <w:r w:rsidR="00423E94">
        <w:rPr>
          <w:rFonts w:ascii="Open Sans" w:hAnsi="Open Sans" w:cs="Open Sans"/>
          <w:color w:val="153D63" w:themeColor="text2" w:themeTint="E6"/>
        </w:rPr>
        <w:t xml:space="preserve">or misinterpretation of the rules governing the referendum that led to the decision of the DRO being unfair; </w:t>
      </w:r>
      <w:r w:rsidR="00A42302">
        <w:rPr>
          <w:rFonts w:ascii="Open Sans" w:hAnsi="Open Sans" w:cs="Open Sans"/>
          <w:color w:val="153D63" w:themeColor="text2" w:themeTint="E6"/>
        </w:rPr>
        <w:t>and/or</w:t>
      </w:r>
    </w:p>
    <w:p w14:paraId="2323BBDA" w14:textId="50DFE15E" w:rsidR="00A42302" w:rsidRDefault="00A42302" w:rsidP="007067DD">
      <w:pPr>
        <w:pStyle w:val="ListParagraph"/>
        <w:numPr>
          <w:ilvl w:val="3"/>
          <w:numId w:val="6"/>
        </w:numPr>
        <w:spacing w:line="360" w:lineRule="auto"/>
        <w:rPr>
          <w:rFonts w:ascii="Open Sans" w:hAnsi="Open Sans" w:cs="Open Sans"/>
          <w:color w:val="153D63" w:themeColor="text2" w:themeTint="E6"/>
        </w:rPr>
      </w:pPr>
      <w:r>
        <w:rPr>
          <w:rFonts w:ascii="Open Sans" w:hAnsi="Open Sans" w:cs="Open Sans"/>
          <w:color w:val="153D63" w:themeColor="text2" w:themeTint="E6"/>
        </w:rPr>
        <w:t xml:space="preserve">The decision of the DRO was inappropriate or disproportionate to the nature and seriousness of the complaint. </w:t>
      </w:r>
    </w:p>
    <w:p w14:paraId="4CB39F88" w14:textId="306D29F1" w:rsidR="00B04781" w:rsidRDefault="00B04781" w:rsidP="007067DD">
      <w:pPr>
        <w:pStyle w:val="ListParagraph"/>
        <w:numPr>
          <w:ilvl w:val="2"/>
          <w:numId w:val="6"/>
        </w:numPr>
        <w:spacing w:line="360" w:lineRule="auto"/>
        <w:rPr>
          <w:rFonts w:ascii="Open Sans" w:hAnsi="Open Sans" w:cs="Open Sans"/>
          <w:color w:val="153D63" w:themeColor="text2" w:themeTint="E6"/>
        </w:rPr>
      </w:pPr>
      <w:r>
        <w:rPr>
          <w:rFonts w:ascii="Open Sans" w:hAnsi="Open Sans" w:cs="Open Sans"/>
          <w:color w:val="153D63" w:themeColor="text2" w:themeTint="E6"/>
        </w:rPr>
        <w:t>Evidence that was not presented to the DRO may not be presented to the RO</w:t>
      </w:r>
      <w:r w:rsidR="001544EC">
        <w:rPr>
          <w:rFonts w:ascii="Open Sans" w:hAnsi="Open Sans" w:cs="Open Sans"/>
          <w:color w:val="153D63" w:themeColor="text2" w:themeTint="E6"/>
        </w:rPr>
        <w:t xml:space="preserve">, unless there are exceptional circumstances that warrant its inclusion. This is to be decided at the discretion of the RO. </w:t>
      </w:r>
    </w:p>
    <w:p w14:paraId="777B536D" w14:textId="4474FA78" w:rsidR="00445974" w:rsidRDefault="00445974" w:rsidP="007067DD">
      <w:pPr>
        <w:pStyle w:val="ListParagraph"/>
        <w:numPr>
          <w:ilvl w:val="2"/>
          <w:numId w:val="6"/>
        </w:numPr>
        <w:spacing w:line="360" w:lineRule="auto"/>
        <w:rPr>
          <w:rFonts w:ascii="Open Sans" w:hAnsi="Open Sans" w:cs="Open Sans"/>
          <w:color w:val="153D63" w:themeColor="text2" w:themeTint="E6"/>
        </w:rPr>
      </w:pPr>
      <w:r>
        <w:rPr>
          <w:rFonts w:ascii="Open Sans" w:hAnsi="Open Sans" w:cs="Open Sans"/>
          <w:color w:val="153D63" w:themeColor="text2" w:themeTint="E6"/>
        </w:rPr>
        <w:t xml:space="preserve">Where the RO determines that the grounds for the appeal have not been met the appeal shall be unsuccessful </w:t>
      </w:r>
      <w:r w:rsidR="002E1B72">
        <w:rPr>
          <w:rFonts w:ascii="Open Sans" w:hAnsi="Open Sans" w:cs="Open Sans"/>
          <w:color w:val="153D63" w:themeColor="text2" w:themeTint="E6"/>
        </w:rPr>
        <w:t xml:space="preserve">and the RO shall uphold the DRO’s decision. </w:t>
      </w:r>
    </w:p>
    <w:p w14:paraId="2B36A08D" w14:textId="5F87671F" w:rsidR="002E1B72" w:rsidRDefault="00BA0BB8" w:rsidP="007067DD">
      <w:pPr>
        <w:pStyle w:val="ListParagraph"/>
        <w:numPr>
          <w:ilvl w:val="2"/>
          <w:numId w:val="6"/>
        </w:numPr>
        <w:spacing w:line="360" w:lineRule="auto"/>
        <w:rPr>
          <w:rFonts w:ascii="Open Sans" w:hAnsi="Open Sans" w:cs="Open Sans"/>
          <w:color w:val="153D63" w:themeColor="text2" w:themeTint="E6"/>
        </w:rPr>
      </w:pPr>
      <w:r>
        <w:rPr>
          <w:rFonts w:ascii="Open Sans" w:hAnsi="Open Sans" w:cs="Open Sans"/>
          <w:color w:val="153D63" w:themeColor="text2" w:themeTint="E6"/>
        </w:rPr>
        <w:t>Where the RO determines that the grounds for the appeal have been met then the appeal shall be successful. The RO shall determine the action</w:t>
      </w:r>
      <w:r w:rsidR="00190931">
        <w:rPr>
          <w:rFonts w:ascii="Open Sans" w:hAnsi="Open Sans" w:cs="Open Sans"/>
          <w:color w:val="153D63" w:themeColor="text2" w:themeTint="E6"/>
        </w:rPr>
        <w:t xml:space="preserve"> to take.</w:t>
      </w:r>
    </w:p>
    <w:p w14:paraId="4704CEE7" w14:textId="6BCDB878" w:rsidR="004E039C" w:rsidRDefault="004E039C" w:rsidP="007067DD">
      <w:pPr>
        <w:pStyle w:val="ListParagraph"/>
        <w:numPr>
          <w:ilvl w:val="2"/>
          <w:numId w:val="6"/>
        </w:numPr>
        <w:spacing w:line="360" w:lineRule="auto"/>
        <w:rPr>
          <w:rFonts w:ascii="Open Sans" w:hAnsi="Open Sans" w:cs="Open Sans"/>
          <w:color w:val="153D63" w:themeColor="text2" w:themeTint="E6"/>
        </w:rPr>
      </w:pPr>
      <w:r>
        <w:rPr>
          <w:rFonts w:ascii="Open Sans" w:hAnsi="Open Sans" w:cs="Open Sans"/>
          <w:color w:val="153D63" w:themeColor="text2" w:themeTint="E6"/>
        </w:rPr>
        <w:t xml:space="preserve">Actions taken by the RO in response </w:t>
      </w:r>
      <w:r w:rsidR="007011D2">
        <w:rPr>
          <w:rFonts w:ascii="Open Sans" w:hAnsi="Open Sans" w:cs="Open Sans"/>
          <w:color w:val="153D63" w:themeColor="text2" w:themeTint="E6"/>
        </w:rPr>
        <w:t>to a successful compl</w:t>
      </w:r>
      <w:r w:rsidR="00CB481C">
        <w:rPr>
          <w:rFonts w:ascii="Open Sans" w:hAnsi="Open Sans" w:cs="Open Sans"/>
          <w:color w:val="153D63" w:themeColor="text2" w:themeTint="E6"/>
        </w:rPr>
        <w:t>aint may be as follows</w:t>
      </w:r>
      <w:r w:rsidR="00CB481C" w:rsidRPr="009C5C64">
        <w:rPr>
          <w:rFonts w:ascii="Open Sans" w:hAnsi="Open Sans" w:cs="Open Sans"/>
          <w:color w:val="153D63" w:themeColor="text2" w:themeTint="E6"/>
        </w:rPr>
        <w:t xml:space="preserve"> </w:t>
      </w:r>
    </w:p>
    <w:p w14:paraId="7A5BF485" w14:textId="718D8D1D" w:rsidR="009C5C64" w:rsidRDefault="009C5C64" w:rsidP="007067DD">
      <w:pPr>
        <w:pStyle w:val="ListParagraph"/>
        <w:numPr>
          <w:ilvl w:val="3"/>
          <w:numId w:val="6"/>
        </w:numPr>
        <w:spacing w:line="360" w:lineRule="auto"/>
        <w:rPr>
          <w:rFonts w:ascii="Open Sans" w:hAnsi="Open Sans" w:cs="Open Sans"/>
          <w:color w:val="153D63" w:themeColor="text2" w:themeTint="E6"/>
        </w:rPr>
      </w:pPr>
      <w:r>
        <w:rPr>
          <w:rFonts w:ascii="Open Sans" w:hAnsi="Open Sans" w:cs="Open Sans"/>
          <w:color w:val="153D63" w:themeColor="text2" w:themeTint="E6"/>
        </w:rPr>
        <w:t>Take no further action</w:t>
      </w:r>
      <w:r w:rsidR="00E620C2">
        <w:rPr>
          <w:rFonts w:ascii="Open Sans" w:hAnsi="Open Sans" w:cs="Open Sans"/>
          <w:color w:val="153D63" w:themeColor="text2" w:themeTint="E6"/>
        </w:rPr>
        <w:t xml:space="preserve">, leaving the DRO’s decision/sanctions in </w:t>
      </w:r>
      <w:proofErr w:type="gramStart"/>
      <w:r w:rsidR="00E620C2">
        <w:rPr>
          <w:rFonts w:ascii="Open Sans" w:hAnsi="Open Sans" w:cs="Open Sans"/>
          <w:color w:val="153D63" w:themeColor="text2" w:themeTint="E6"/>
        </w:rPr>
        <w:t>place;</w:t>
      </w:r>
      <w:proofErr w:type="gramEnd"/>
    </w:p>
    <w:p w14:paraId="5E69E0ED" w14:textId="4473139B" w:rsidR="00E620C2" w:rsidRDefault="00E620C2" w:rsidP="007067DD">
      <w:pPr>
        <w:pStyle w:val="ListParagraph"/>
        <w:numPr>
          <w:ilvl w:val="3"/>
          <w:numId w:val="6"/>
        </w:numPr>
        <w:spacing w:line="360" w:lineRule="auto"/>
        <w:rPr>
          <w:rFonts w:ascii="Open Sans" w:hAnsi="Open Sans" w:cs="Open Sans"/>
          <w:color w:val="153D63" w:themeColor="text2" w:themeTint="E6"/>
        </w:rPr>
      </w:pPr>
      <w:r>
        <w:rPr>
          <w:rFonts w:ascii="Open Sans" w:hAnsi="Open Sans" w:cs="Open Sans"/>
          <w:color w:val="153D63" w:themeColor="text2" w:themeTint="E6"/>
        </w:rPr>
        <w:t>Overturning the decision of the DRO and removing sanctions</w:t>
      </w:r>
      <w:r w:rsidR="00EC6E15">
        <w:rPr>
          <w:rFonts w:ascii="Open Sans" w:hAnsi="Open Sans" w:cs="Open Sans"/>
          <w:color w:val="153D63" w:themeColor="text2" w:themeTint="E6"/>
        </w:rPr>
        <w:t xml:space="preserve"> imposed by the DRO. </w:t>
      </w:r>
    </w:p>
    <w:p w14:paraId="34C0834F" w14:textId="77777777" w:rsidR="009C5C64" w:rsidRDefault="009C5C64" w:rsidP="007067DD">
      <w:pPr>
        <w:pStyle w:val="ListParagraph"/>
        <w:numPr>
          <w:ilvl w:val="3"/>
          <w:numId w:val="6"/>
        </w:numPr>
        <w:spacing w:line="360" w:lineRule="auto"/>
        <w:rPr>
          <w:rFonts w:ascii="Open Sans" w:hAnsi="Open Sans" w:cs="Open Sans"/>
          <w:color w:val="153D63" w:themeColor="text2" w:themeTint="E6"/>
        </w:rPr>
      </w:pPr>
      <w:r>
        <w:rPr>
          <w:rFonts w:ascii="Open Sans" w:hAnsi="Open Sans" w:cs="Open Sans"/>
          <w:color w:val="153D63" w:themeColor="text2" w:themeTint="E6"/>
        </w:rPr>
        <w:t xml:space="preserve">Issue </w:t>
      </w:r>
      <w:proofErr w:type="gramStart"/>
      <w:r>
        <w:rPr>
          <w:rFonts w:ascii="Open Sans" w:hAnsi="Open Sans" w:cs="Open Sans"/>
          <w:color w:val="153D63" w:themeColor="text2" w:themeTint="E6"/>
        </w:rPr>
        <w:t>warnings;</w:t>
      </w:r>
      <w:proofErr w:type="gramEnd"/>
    </w:p>
    <w:p w14:paraId="587A443D" w14:textId="77777777" w:rsidR="009C5C64" w:rsidRDefault="009C5C64" w:rsidP="007067DD">
      <w:pPr>
        <w:pStyle w:val="ListParagraph"/>
        <w:numPr>
          <w:ilvl w:val="3"/>
          <w:numId w:val="6"/>
        </w:numPr>
        <w:spacing w:line="360" w:lineRule="auto"/>
        <w:rPr>
          <w:rFonts w:ascii="Open Sans" w:hAnsi="Open Sans" w:cs="Open Sans"/>
          <w:color w:val="153D63" w:themeColor="text2" w:themeTint="E6"/>
        </w:rPr>
      </w:pPr>
      <w:r>
        <w:rPr>
          <w:rFonts w:ascii="Open Sans" w:hAnsi="Open Sans" w:cs="Open Sans"/>
          <w:color w:val="153D63" w:themeColor="text2" w:themeTint="E6"/>
        </w:rPr>
        <w:t xml:space="preserve">Restrictions on </w:t>
      </w:r>
      <w:proofErr w:type="gramStart"/>
      <w:r>
        <w:rPr>
          <w:rFonts w:ascii="Open Sans" w:hAnsi="Open Sans" w:cs="Open Sans"/>
          <w:color w:val="153D63" w:themeColor="text2" w:themeTint="E6"/>
        </w:rPr>
        <w:t>campaigning;</w:t>
      </w:r>
      <w:proofErr w:type="gramEnd"/>
    </w:p>
    <w:p w14:paraId="6598D07E" w14:textId="77777777" w:rsidR="009C5C64" w:rsidRDefault="009C5C64" w:rsidP="007067DD">
      <w:pPr>
        <w:pStyle w:val="ListParagraph"/>
        <w:numPr>
          <w:ilvl w:val="3"/>
          <w:numId w:val="6"/>
        </w:numPr>
        <w:spacing w:line="360" w:lineRule="auto"/>
        <w:rPr>
          <w:rFonts w:ascii="Open Sans" w:hAnsi="Open Sans" w:cs="Open Sans"/>
          <w:color w:val="153D63" w:themeColor="text2" w:themeTint="E6"/>
        </w:rPr>
      </w:pPr>
      <w:r>
        <w:rPr>
          <w:rFonts w:ascii="Open Sans" w:hAnsi="Open Sans" w:cs="Open Sans"/>
          <w:color w:val="153D63" w:themeColor="text2" w:themeTint="E6"/>
        </w:rPr>
        <w:t xml:space="preserve">Loss of access to SU </w:t>
      </w:r>
      <w:proofErr w:type="gramStart"/>
      <w:r>
        <w:rPr>
          <w:rFonts w:ascii="Open Sans" w:hAnsi="Open Sans" w:cs="Open Sans"/>
          <w:color w:val="153D63" w:themeColor="text2" w:themeTint="E6"/>
        </w:rPr>
        <w:t>resources;</w:t>
      </w:r>
      <w:proofErr w:type="gramEnd"/>
    </w:p>
    <w:p w14:paraId="3283670A" w14:textId="77777777" w:rsidR="009C5C64" w:rsidRDefault="009C5C64" w:rsidP="007067DD">
      <w:pPr>
        <w:pStyle w:val="ListParagraph"/>
        <w:numPr>
          <w:ilvl w:val="3"/>
          <w:numId w:val="6"/>
        </w:numPr>
        <w:spacing w:line="360" w:lineRule="auto"/>
        <w:rPr>
          <w:rFonts w:ascii="Open Sans" w:hAnsi="Open Sans" w:cs="Open Sans"/>
          <w:color w:val="153D63" w:themeColor="text2" w:themeTint="E6"/>
        </w:rPr>
      </w:pPr>
      <w:r>
        <w:rPr>
          <w:rFonts w:ascii="Open Sans" w:hAnsi="Open Sans" w:cs="Open Sans"/>
          <w:color w:val="153D63" w:themeColor="text2" w:themeTint="E6"/>
        </w:rPr>
        <w:t xml:space="preserve">Public correction or </w:t>
      </w:r>
      <w:proofErr w:type="gramStart"/>
      <w:r>
        <w:rPr>
          <w:rFonts w:ascii="Open Sans" w:hAnsi="Open Sans" w:cs="Open Sans"/>
          <w:color w:val="153D63" w:themeColor="text2" w:themeTint="E6"/>
        </w:rPr>
        <w:t>clarification;</w:t>
      </w:r>
      <w:proofErr w:type="gramEnd"/>
    </w:p>
    <w:p w14:paraId="1B2B80B1" w14:textId="0B539F97" w:rsidR="00927EB4" w:rsidRDefault="00927EB4" w:rsidP="007067DD">
      <w:pPr>
        <w:pStyle w:val="ListParagraph"/>
        <w:numPr>
          <w:ilvl w:val="3"/>
          <w:numId w:val="6"/>
        </w:numPr>
        <w:spacing w:line="360" w:lineRule="auto"/>
        <w:rPr>
          <w:rFonts w:ascii="Open Sans" w:hAnsi="Open Sans" w:cs="Open Sans"/>
          <w:color w:val="153D63" w:themeColor="text2" w:themeTint="E6"/>
        </w:rPr>
      </w:pPr>
      <w:r>
        <w:rPr>
          <w:rFonts w:ascii="Open Sans" w:hAnsi="Open Sans" w:cs="Open Sans"/>
          <w:color w:val="153D63" w:themeColor="text2" w:themeTint="E6"/>
        </w:rPr>
        <w:t xml:space="preserve">Take any other action which is deemed appropriate to uphold the fairness of the election. </w:t>
      </w:r>
    </w:p>
    <w:p w14:paraId="07E86BC7" w14:textId="7F5350AA" w:rsidR="00EE7DBC" w:rsidRDefault="00EE7DBC" w:rsidP="007067DD">
      <w:pPr>
        <w:pStyle w:val="ListParagraph"/>
        <w:numPr>
          <w:ilvl w:val="2"/>
          <w:numId w:val="6"/>
        </w:numPr>
        <w:spacing w:line="360" w:lineRule="auto"/>
        <w:rPr>
          <w:rFonts w:ascii="Open Sans" w:hAnsi="Open Sans" w:cs="Open Sans"/>
          <w:color w:val="153D63" w:themeColor="text2" w:themeTint="E6"/>
        </w:rPr>
      </w:pPr>
      <w:r>
        <w:rPr>
          <w:rFonts w:ascii="Open Sans" w:hAnsi="Open Sans" w:cs="Open Sans"/>
          <w:color w:val="153D63" w:themeColor="text2" w:themeTint="E6"/>
        </w:rPr>
        <w:lastRenderedPageBreak/>
        <w:t>The RO shall provide a brief written statement with the reasons for its decisions</w:t>
      </w:r>
      <w:r w:rsidR="009C7424">
        <w:rPr>
          <w:rFonts w:ascii="Open Sans" w:hAnsi="Open Sans" w:cs="Open Sans"/>
          <w:color w:val="153D63" w:themeColor="text2" w:themeTint="E6"/>
        </w:rPr>
        <w:t xml:space="preserve">, whether an appeal has been successful. </w:t>
      </w:r>
    </w:p>
    <w:p w14:paraId="482624BB" w14:textId="77777777" w:rsidR="009C5C64" w:rsidRPr="009C5C64" w:rsidRDefault="009C5C64" w:rsidP="009C5C64">
      <w:pPr>
        <w:rPr>
          <w:rFonts w:ascii="Open Sans" w:hAnsi="Open Sans" w:cs="Open Sans"/>
          <w:color w:val="153D63" w:themeColor="text2" w:themeTint="E6"/>
        </w:rPr>
      </w:pPr>
    </w:p>
    <w:p w14:paraId="4CBC3F2E" w14:textId="77777777" w:rsidR="00CB481C" w:rsidRDefault="00CB481C" w:rsidP="00CB481C">
      <w:pPr>
        <w:rPr>
          <w:rFonts w:ascii="Open Sans" w:hAnsi="Open Sans" w:cs="Open Sans"/>
          <w:color w:val="153D63" w:themeColor="text2" w:themeTint="E6"/>
        </w:rPr>
      </w:pPr>
    </w:p>
    <w:p w14:paraId="09684AEA" w14:textId="77777777" w:rsidR="00CB481C" w:rsidRPr="00CB481C" w:rsidRDefault="00CB481C" w:rsidP="00CB481C">
      <w:pPr>
        <w:rPr>
          <w:rFonts w:ascii="Open Sans" w:hAnsi="Open Sans" w:cs="Open Sans"/>
          <w:color w:val="153D63" w:themeColor="text2" w:themeTint="E6"/>
        </w:rPr>
      </w:pPr>
    </w:p>
    <w:p w14:paraId="04D59D64" w14:textId="77777777" w:rsidR="00706C08" w:rsidRDefault="00706C08" w:rsidP="00706C08">
      <w:pPr>
        <w:rPr>
          <w:rFonts w:ascii="Open Sans" w:hAnsi="Open Sans" w:cs="Open Sans"/>
          <w:color w:val="153D63" w:themeColor="text2" w:themeTint="E6"/>
        </w:rPr>
      </w:pPr>
    </w:p>
    <w:p w14:paraId="30F5A99E" w14:textId="77777777" w:rsidR="00706C08" w:rsidRPr="00706C08" w:rsidRDefault="00706C08" w:rsidP="00706C08">
      <w:pPr>
        <w:rPr>
          <w:rFonts w:ascii="Open Sans" w:hAnsi="Open Sans" w:cs="Open Sans"/>
          <w:color w:val="153D63" w:themeColor="text2" w:themeTint="E6"/>
        </w:rPr>
      </w:pPr>
    </w:p>
    <w:p w14:paraId="74F6D56E" w14:textId="77777777" w:rsidR="007B3E38" w:rsidRPr="007B3E38" w:rsidRDefault="007B3E38" w:rsidP="007B3E38">
      <w:pPr>
        <w:jc w:val="center"/>
        <w:rPr>
          <w:rFonts w:ascii="Brockmann" w:hAnsi="Brockmann"/>
          <w:color w:val="153D63" w:themeColor="text2" w:themeTint="E6"/>
        </w:rPr>
      </w:pPr>
    </w:p>
    <w:sectPr w:rsidR="007B3E38" w:rsidRPr="007B3E38" w:rsidSect="006F678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rockmann">
    <w:panose1 w:val="00000000000000000000"/>
    <w:charset w:val="00"/>
    <w:family w:val="modern"/>
    <w:notTrueType/>
    <w:pitch w:val="variable"/>
    <w:sig w:usb0="A000006F" w:usb1="0000006A" w:usb2="00000000" w:usb3="00000000" w:csb0="00000093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A028F"/>
    <w:multiLevelType w:val="multilevel"/>
    <w:tmpl w:val="AE1E2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BE2465"/>
    <w:multiLevelType w:val="hybridMultilevel"/>
    <w:tmpl w:val="5FA239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A5BDB"/>
    <w:multiLevelType w:val="multilevel"/>
    <w:tmpl w:val="4D74F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FC578E"/>
    <w:multiLevelType w:val="multilevel"/>
    <w:tmpl w:val="70E6C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AB3957"/>
    <w:multiLevelType w:val="multilevel"/>
    <w:tmpl w:val="FDC07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897A4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5901A0B"/>
    <w:multiLevelType w:val="multilevel"/>
    <w:tmpl w:val="BBC28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3E7194"/>
    <w:multiLevelType w:val="multilevel"/>
    <w:tmpl w:val="0422F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48046F7"/>
    <w:multiLevelType w:val="hybridMultilevel"/>
    <w:tmpl w:val="79E49E4E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33258716">
    <w:abstractNumId w:val="7"/>
  </w:num>
  <w:num w:numId="2" w16cid:durableId="7291512">
    <w:abstractNumId w:val="0"/>
  </w:num>
  <w:num w:numId="3" w16cid:durableId="1058743329">
    <w:abstractNumId w:val="1"/>
  </w:num>
  <w:num w:numId="4" w16cid:durableId="707491068">
    <w:abstractNumId w:val="3"/>
  </w:num>
  <w:num w:numId="5" w16cid:durableId="1529248788">
    <w:abstractNumId w:val="8"/>
  </w:num>
  <w:num w:numId="6" w16cid:durableId="1121537193">
    <w:abstractNumId w:val="5"/>
  </w:num>
  <w:num w:numId="7" w16cid:durableId="920483438">
    <w:abstractNumId w:val="4"/>
  </w:num>
  <w:num w:numId="8" w16cid:durableId="1748263994">
    <w:abstractNumId w:val="2"/>
  </w:num>
  <w:num w:numId="9" w16cid:durableId="1102474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3E38"/>
    <w:rsid w:val="00002381"/>
    <w:rsid w:val="00005051"/>
    <w:rsid w:val="000059FD"/>
    <w:rsid w:val="0001243A"/>
    <w:rsid w:val="000133E0"/>
    <w:rsid w:val="000537D3"/>
    <w:rsid w:val="00062805"/>
    <w:rsid w:val="00071249"/>
    <w:rsid w:val="000756EF"/>
    <w:rsid w:val="000850B4"/>
    <w:rsid w:val="000A1A94"/>
    <w:rsid w:val="000A743E"/>
    <w:rsid w:val="000D4D57"/>
    <w:rsid w:val="001021A3"/>
    <w:rsid w:val="001078A4"/>
    <w:rsid w:val="00137424"/>
    <w:rsid w:val="001536A0"/>
    <w:rsid w:val="001544EC"/>
    <w:rsid w:val="00155CC3"/>
    <w:rsid w:val="001560D0"/>
    <w:rsid w:val="00156298"/>
    <w:rsid w:val="001704AD"/>
    <w:rsid w:val="001736BD"/>
    <w:rsid w:val="00180B87"/>
    <w:rsid w:val="00190931"/>
    <w:rsid w:val="001B3759"/>
    <w:rsid w:val="001D10FC"/>
    <w:rsid w:val="001F1AEA"/>
    <w:rsid w:val="002037E4"/>
    <w:rsid w:val="002101E7"/>
    <w:rsid w:val="002252B4"/>
    <w:rsid w:val="002330A6"/>
    <w:rsid w:val="00240DB7"/>
    <w:rsid w:val="00247E13"/>
    <w:rsid w:val="00263119"/>
    <w:rsid w:val="0027434C"/>
    <w:rsid w:val="002949DD"/>
    <w:rsid w:val="002B699D"/>
    <w:rsid w:val="002C2B23"/>
    <w:rsid w:val="002C58FA"/>
    <w:rsid w:val="002E1B72"/>
    <w:rsid w:val="00336BF7"/>
    <w:rsid w:val="00360B21"/>
    <w:rsid w:val="00370808"/>
    <w:rsid w:val="00375D71"/>
    <w:rsid w:val="0039577E"/>
    <w:rsid w:val="003F51C9"/>
    <w:rsid w:val="00422183"/>
    <w:rsid w:val="00423E94"/>
    <w:rsid w:val="00445974"/>
    <w:rsid w:val="00455CBE"/>
    <w:rsid w:val="00485269"/>
    <w:rsid w:val="004B1F34"/>
    <w:rsid w:val="004C774C"/>
    <w:rsid w:val="004E039C"/>
    <w:rsid w:val="004F0165"/>
    <w:rsid w:val="004F6287"/>
    <w:rsid w:val="00530C06"/>
    <w:rsid w:val="00544639"/>
    <w:rsid w:val="00552DC8"/>
    <w:rsid w:val="0055563E"/>
    <w:rsid w:val="00590CB0"/>
    <w:rsid w:val="0059292F"/>
    <w:rsid w:val="005F3970"/>
    <w:rsid w:val="00613E05"/>
    <w:rsid w:val="00616D57"/>
    <w:rsid w:val="0061773E"/>
    <w:rsid w:val="006201C3"/>
    <w:rsid w:val="0067123D"/>
    <w:rsid w:val="006800DC"/>
    <w:rsid w:val="006976EF"/>
    <w:rsid w:val="006A108A"/>
    <w:rsid w:val="006C4F14"/>
    <w:rsid w:val="006C648E"/>
    <w:rsid w:val="006E4252"/>
    <w:rsid w:val="006F0383"/>
    <w:rsid w:val="006F678C"/>
    <w:rsid w:val="00700415"/>
    <w:rsid w:val="00700ED1"/>
    <w:rsid w:val="007011D2"/>
    <w:rsid w:val="00703718"/>
    <w:rsid w:val="007067DD"/>
    <w:rsid w:val="00706C08"/>
    <w:rsid w:val="007215A8"/>
    <w:rsid w:val="00743906"/>
    <w:rsid w:val="0077366C"/>
    <w:rsid w:val="00774F60"/>
    <w:rsid w:val="00795570"/>
    <w:rsid w:val="007A6D37"/>
    <w:rsid w:val="007B1B74"/>
    <w:rsid w:val="007B3E38"/>
    <w:rsid w:val="007B7F5E"/>
    <w:rsid w:val="007D610A"/>
    <w:rsid w:val="007D6E7C"/>
    <w:rsid w:val="008134AA"/>
    <w:rsid w:val="00825F2D"/>
    <w:rsid w:val="00834E43"/>
    <w:rsid w:val="0084206E"/>
    <w:rsid w:val="00875026"/>
    <w:rsid w:val="00887306"/>
    <w:rsid w:val="00895FDA"/>
    <w:rsid w:val="008A4E6E"/>
    <w:rsid w:val="008E55E3"/>
    <w:rsid w:val="008F5681"/>
    <w:rsid w:val="00901DEB"/>
    <w:rsid w:val="0092489F"/>
    <w:rsid w:val="009257AC"/>
    <w:rsid w:val="00927EB4"/>
    <w:rsid w:val="00941D3A"/>
    <w:rsid w:val="00982270"/>
    <w:rsid w:val="009A6CA9"/>
    <w:rsid w:val="009B0EA1"/>
    <w:rsid w:val="009B538C"/>
    <w:rsid w:val="009C5C64"/>
    <w:rsid w:val="009C5E0B"/>
    <w:rsid w:val="009C7424"/>
    <w:rsid w:val="009D571B"/>
    <w:rsid w:val="009E3944"/>
    <w:rsid w:val="009E54BE"/>
    <w:rsid w:val="009F217B"/>
    <w:rsid w:val="00A04D0E"/>
    <w:rsid w:val="00A12D03"/>
    <w:rsid w:val="00A159E0"/>
    <w:rsid w:val="00A15C28"/>
    <w:rsid w:val="00A42302"/>
    <w:rsid w:val="00A43495"/>
    <w:rsid w:val="00A629FD"/>
    <w:rsid w:val="00A6480A"/>
    <w:rsid w:val="00A6798B"/>
    <w:rsid w:val="00A82DA3"/>
    <w:rsid w:val="00A858D2"/>
    <w:rsid w:val="00AA07A4"/>
    <w:rsid w:val="00AB4E8B"/>
    <w:rsid w:val="00AD58A7"/>
    <w:rsid w:val="00AE19FC"/>
    <w:rsid w:val="00AE1A81"/>
    <w:rsid w:val="00AE357D"/>
    <w:rsid w:val="00B04781"/>
    <w:rsid w:val="00B17495"/>
    <w:rsid w:val="00B20BF5"/>
    <w:rsid w:val="00B261F5"/>
    <w:rsid w:val="00B34426"/>
    <w:rsid w:val="00B5520D"/>
    <w:rsid w:val="00B64952"/>
    <w:rsid w:val="00B832B5"/>
    <w:rsid w:val="00B8540D"/>
    <w:rsid w:val="00BA04F6"/>
    <w:rsid w:val="00BA0BB8"/>
    <w:rsid w:val="00BA44D5"/>
    <w:rsid w:val="00BB3EC2"/>
    <w:rsid w:val="00BB4E86"/>
    <w:rsid w:val="00BB72B5"/>
    <w:rsid w:val="00BC439C"/>
    <w:rsid w:val="00BD0F82"/>
    <w:rsid w:val="00C60EC1"/>
    <w:rsid w:val="00C64492"/>
    <w:rsid w:val="00C81047"/>
    <w:rsid w:val="00C84473"/>
    <w:rsid w:val="00CB481C"/>
    <w:rsid w:val="00CC57DD"/>
    <w:rsid w:val="00CC5A5D"/>
    <w:rsid w:val="00CD2566"/>
    <w:rsid w:val="00CD44B5"/>
    <w:rsid w:val="00CE7024"/>
    <w:rsid w:val="00D01656"/>
    <w:rsid w:val="00D01B0F"/>
    <w:rsid w:val="00D23DDD"/>
    <w:rsid w:val="00D45390"/>
    <w:rsid w:val="00D53E65"/>
    <w:rsid w:val="00D54786"/>
    <w:rsid w:val="00D97F52"/>
    <w:rsid w:val="00DD1C5D"/>
    <w:rsid w:val="00DD1C7E"/>
    <w:rsid w:val="00DE1547"/>
    <w:rsid w:val="00DE3DD9"/>
    <w:rsid w:val="00E060E3"/>
    <w:rsid w:val="00E10592"/>
    <w:rsid w:val="00E16871"/>
    <w:rsid w:val="00E211F4"/>
    <w:rsid w:val="00E46C86"/>
    <w:rsid w:val="00E60A16"/>
    <w:rsid w:val="00E620C2"/>
    <w:rsid w:val="00E723FE"/>
    <w:rsid w:val="00E75862"/>
    <w:rsid w:val="00E9091E"/>
    <w:rsid w:val="00EA7868"/>
    <w:rsid w:val="00EC6E15"/>
    <w:rsid w:val="00ED7F65"/>
    <w:rsid w:val="00EE7DBC"/>
    <w:rsid w:val="00EF65AA"/>
    <w:rsid w:val="00F30619"/>
    <w:rsid w:val="00F33F91"/>
    <w:rsid w:val="00F4431F"/>
    <w:rsid w:val="00F44EE1"/>
    <w:rsid w:val="00F56F55"/>
    <w:rsid w:val="00F6691A"/>
    <w:rsid w:val="00F72A2D"/>
    <w:rsid w:val="00F875B0"/>
    <w:rsid w:val="00F91888"/>
    <w:rsid w:val="00F933D6"/>
    <w:rsid w:val="00FB340A"/>
    <w:rsid w:val="00FD1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68E009"/>
  <w15:chartTrackingRefBased/>
  <w15:docId w15:val="{DCC7F7F2-CFAC-4B21-9B88-86F9D04BE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3E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3E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3E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3E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3E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3E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3E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3E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3E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3E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3E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3E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3E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3E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3E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3E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3E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3E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3E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3E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3E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3E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3E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3E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3E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3E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3E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3E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3E3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69067FA1EC894DB4A6113E6AE6C0AE" ma:contentTypeVersion="18" ma:contentTypeDescription="Create a new document." ma:contentTypeScope="" ma:versionID="1946b5daa221459f7882edaa6a61257d">
  <xsd:schema xmlns:xsd="http://www.w3.org/2001/XMLSchema" xmlns:xs="http://www.w3.org/2001/XMLSchema" xmlns:p="http://schemas.microsoft.com/office/2006/metadata/properties" xmlns:ns2="bfa46009-9536-425e-99c7-4fbd45beaac2" xmlns:ns3="317093ed-1cd6-4ccb-9e4b-f7afc11c7130" targetNamespace="http://schemas.microsoft.com/office/2006/metadata/properties" ma:root="true" ma:fieldsID="9c662762e75a4cfb8bd5e88edce5f314" ns2:_="" ns3:_="">
    <xsd:import namespace="bfa46009-9536-425e-99c7-4fbd45beaac2"/>
    <xsd:import namespace="317093ed-1cd6-4ccb-9e4b-f7afc11c71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46009-9536-425e-99c7-4fbd45beaa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545a489-53ab-454c-8a25-f2925474cc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7093ed-1cd6-4ccb-9e4b-f7afc11c713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843cfb9-4fda-47dc-897e-8d36672f5855}" ma:internalName="TaxCatchAll" ma:showField="CatchAllData" ma:web="317093ed-1cd6-4ccb-9e4b-f7afc11c71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a46009-9536-425e-99c7-4fbd45beaac2">
      <Terms xmlns="http://schemas.microsoft.com/office/infopath/2007/PartnerControls"/>
    </lcf76f155ced4ddcb4097134ff3c332f>
    <TaxCatchAll xmlns="317093ed-1cd6-4ccb-9e4b-f7afc11c7130"/>
  </documentManagement>
</p:properties>
</file>

<file path=customXml/itemProps1.xml><?xml version="1.0" encoding="utf-8"?>
<ds:datastoreItem xmlns:ds="http://schemas.openxmlformats.org/officeDocument/2006/customXml" ds:itemID="{D29F7BA1-59B3-47CD-B03F-81FEB60DBF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a46009-9536-425e-99c7-4fbd45beaac2"/>
    <ds:schemaRef ds:uri="317093ed-1cd6-4ccb-9e4b-f7afc11c71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AB5D12-B1F9-4087-9ACD-1AAAC58D57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32D7B8-A8AC-482B-9B88-9DE5D0234693}">
  <ds:schemaRefs>
    <ds:schemaRef ds:uri="http://schemas.microsoft.com/office/2006/metadata/properties"/>
    <ds:schemaRef ds:uri="http://schemas.microsoft.com/office/infopath/2007/PartnerControls"/>
    <ds:schemaRef ds:uri="bfa46009-9536-425e-99c7-4fbd45beaac2"/>
    <ds:schemaRef ds:uri="317093ed-1cd6-4ccb-9e4b-f7afc11c7130"/>
  </ds:schemaRefs>
</ds:datastoreItem>
</file>

<file path=docMetadata/LabelInfo.xml><?xml version="1.0" encoding="utf-8"?>
<clbl:labelList xmlns:clbl="http://schemas.microsoft.com/office/2020/mipLabelMetadata">
  <clbl:label id="{ede29655-d097-42e4-bbb5-f38d427fbfb8}" enabled="0" method="" siteId="{ede29655-d097-42e4-bbb5-f38d427fbfb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5</Pages>
  <Words>1060</Words>
  <Characters>6042</Characters>
  <Application>Microsoft Office Word</Application>
  <DocSecurity>0</DocSecurity>
  <Lines>50</Lines>
  <Paragraphs>14</Paragraphs>
  <ScaleCrop>false</ScaleCrop>
  <Company>Bournemouth University</Company>
  <LinksUpToDate>false</LinksUpToDate>
  <CharactersWithSpaces>7088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Kayleigh Rowan</dc:creator>
  <cp:keywords/>
  <dc:description/>
  <cp:lastModifiedBy>Kayleigh Rowan</cp:lastModifiedBy>
  <cp:revision>198</cp:revision>
  <dcterms:created xsi:type="dcterms:W3CDTF">2026-04-30T12:30:00Z</dcterms:created>
  <dcterms:modified xsi:type="dcterms:W3CDTF">2026-05-05T11:12:00Z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0x0101006569067FA1EC894DB4A6113E6AE6C0AE</vt:lpwstr>
  </property>
  <property fmtid="{D5CDD505-2E9C-101B-9397-08002B2CF9AE}" pid="3" name="MediaServiceImageTags">
    <vt:lpwstr/>
  </property>
</Properties>
</file>